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4DA0E864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5B34A5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年</w:t>
      </w:r>
      <w:r w:rsidR="005B34A5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5B34A5">
        <w:rPr>
          <w:rFonts w:eastAsiaTheme="minorEastAsia" w:hint="eastAsia"/>
          <w:sz w:val="28"/>
          <w:szCs w:val="28"/>
        </w:rPr>
        <w:t>将进入二次变冷状态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730A62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730A62">
        <w:trPr>
          <w:trHeight w:val="18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6A516CA9" w:rsidR="006E3518" w:rsidRDefault="005B34A5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5B34A5">
        <w:rPr>
          <w:rFonts w:eastAsiaTheme="minorEastAsia"/>
          <w:noProof/>
          <w:sz w:val="24"/>
          <w:szCs w:val="24"/>
        </w:rPr>
        <w:drawing>
          <wp:inline distT="0" distB="0" distL="0" distR="0" wp14:anchorId="6A83BD21" wp14:editId="2CA2869C">
            <wp:extent cx="4864606" cy="3098800"/>
            <wp:effectExtent l="0" t="0" r="0" b="6350"/>
            <wp:docPr id="305576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89" cy="310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5A50BC84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5B34A5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年</w:t>
      </w:r>
      <w:r w:rsidR="005B34A5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967A" w14:textId="77777777" w:rsidR="00DE38D1" w:rsidRDefault="00DE38D1" w:rsidP="00EC66CA">
      <w:r>
        <w:separator/>
      </w:r>
    </w:p>
  </w:endnote>
  <w:endnote w:type="continuationSeparator" w:id="0">
    <w:p w14:paraId="2802AFF9" w14:textId="77777777" w:rsidR="00DE38D1" w:rsidRDefault="00DE38D1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C1AA1" w14:textId="77777777" w:rsidR="00DE38D1" w:rsidRDefault="00DE38D1" w:rsidP="00EC66CA">
      <w:r>
        <w:separator/>
      </w:r>
    </w:p>
  </w:footnote>
  <w:footnote w:type="continuationSeparator" w:id="0">
    <w:p w14:paraId="72AE65FF" w14:textId="77777777" w:rsidR="00DE38D1" w:rsidRDefault="00DE38D1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82FEC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22C2C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B34A5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0A62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A3EAB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DE38D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926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d151a6b7-3f43-4600-9461-8ceb87949d77</vt:lpwstr>
  </property>
</Properties>
</file>