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BDA8D1" w14:textId="7D33DA3C" w:rsidR="00592210" w:rsidRDefault="00046CCA" w:rsidP="00592210">
      <w:pPr>
        <w:snapToGrid w:val="0"/>
        <w:ind w:firstLine="420"/>
        <w:jc w:val="center"/>
        <w:rPr>
          <w:b/>
          <w:sz w:val="30"/>
          <w:szCs w:val="30"/>
        </w:rPr>
      </w:pPr>
      <w:r>
        <w:rPr>
          <w:rFonts w:hint="eastAsia"/>
          <w:b/>
          <w:sz w:val="30"/>
          <w:szCs w:val="30"/>
        </w:rPr>
        <w:t>印度洋偶极子（IOD）</w:t>
      </w:r>
      <w:r w:rsidR="00592210" w:rsidRPr="00592210">
        <w:rPr>
          <w:rFonts w:hint="eastAsia"/>
          <w:b/>
          <w:sz w:val="30"/>
          <w:szCs w:val="30"/>
        </w:rPr>
        <w:t>实时</w:t>
      </w:r>
      <w:r w:rsidR="00E260CB">
        <w:rPr>
          <w:rFonts w:hint="eastAsia"/>
          <w:b/>
          <w:sz w:val="30"/>
          <w:szCs w:val="30"/>
        </w:rPr>
        <w:t>预报</w:t>
      </w:r>
    </w:p>
    <w:p w14:paraId="2DE23865" w14:textId="77777777" w:rsidR="00592210" w:rsidRPr="00592210" w:rsidRDefault="00592210" w:rsidP="00592210">
      <w:pPr>
        <w:snapToGrid w:val="0"/>
        <w:ind w:firstLine="420"/>
        <w:jc w:val="center"/>
        <w:rPr>
          <w:b/>
          <w:sz w:val="30"/>
          <w:szCs w:val="30"/>
        </w:rPr>
      </w:pPr>
    </w:p>
    <w:p w14:paraId="4239B7B2" w14:textId="5FD2601C" w:rsidR="007637E7" w:rsidRDefault="001408FE" w:rsidP="007637E7">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以自然资源部第二海洋研究所卫星海洋环境动力学国家重点研究室（</w:t>
      </w:r>
      <w:r w:rsidRPr="00592210">
        <w:rPr>
          <w:rFonts w:ascii="Times New Roman" w:eastAsia="仿宋" w:hAnsi="Times New Roman" w:cs="Times New Roman"/>
          <w:sz w:val="24"/>
          <w:szCs w:val="28"/>
        </w:rPr>
        <w:t>SOED</w:t>
      </w:r>
      <w:r w:rsidRPr="00592210">
        <w:rPr>
          <w:rFonts w:ascii="Times New Roman" w:eastAsia="仿宋" w:hAnsi="Times New Roman" w:cs="Times New Roman"/>
          <w:sz w:val="24"/>
          <w:szCs w:val="28"/>
        </w:rPr>
        <w:t>国重室）作为依托单位，</w:t>
      </w:r>
      <w:r w:rsidR="00491A6B" w:rsidRPr="00592210">
        <w:rPr>
          <w:rFonts w:ascii="Times New Roman" w:eastAsia="仿宋" w:hAnsi="Times New Roman" w:cs="Times New Roman"/>
          <w:sz w:val="24"/>
          <w:szCs w:val="28"/>
        </w:rPr>
        <w:t>在国家自然科学基金委重点项目</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近</w:t>
      </w:r>
      <w:r w:rsidR="00491A6B" w:rsidRPr="00592210">
        <w:rPr>
          <w:rFonts w:ascii="Times New Roman" w:eastAsia="仿宋" w:hAnsi="Times New Roman" w:cs="Times New Roman"/>
          <w:sz w:val="24"/>
          <w:szCs w:val="28"/>
        </w:rPr>
        <w:t>135</w:t>
      </w:r>
      <w:r w:rsidR="00491A6B" w:rsidRPr="00592210">
        <w:rPr>
          <w:rFonts w:ascii="Times New Roman" w:eastAsia="仿宋" w:hAnsi="Times New Roman" w:cs="Times New Roman"/>
          <w:sz w:val="24"/>
          <w:szCs w:val="28"/>
        </w:rPr>
        <w:t>年印度洋偶极子集合预报试验及可预报性研究</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41530961</w:t>
      </w:r>
      <w:r w:rsidR="00491A6B" w:rsidRPr="00592210">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和国家自然科学基金委重大项目</w:t>
      </w:r>
      <w:r w:rsidR="00491A6B" w:rsidRPr="00514364">
        <w:rPr>
          <w:rFonts w:ascii="Times New Roman" w:eastAsia="仿宋" w:hAnsi="Times New Roman" w:cs="Times New Roman"/>
          <w:sz w:val="24"/>
          <w:szCs w:val="28"/>
        </w:rPr>
        <w:t>“ENSO</w:t>
      </w:r>
      <w:r w:rsidR="00491A6B" w:rsidRPr="00514364">
        <w:rPr>
          <w:rFonts w:ascii="Times New Roman" w:eastAsia="仿宋" w:hAnsi="Times New Roman" w:cs="Times New Roman"/>
          <w:sz w:val="24"/>
          <w:szCs w:val="28"/>
        </w:rPr>
        <w:t>的变异机理和可</w:t>
      </w:r>
      <w:r w:rsidR="00332248">
        <w:rPr>
          <w:rFonts w:ascii="Times New Roman" w:eastAsia="仿宋" w:hAnsi="Times New Roman" w:cs="Times New Roman"/>
          <w:sz w:val="24"/>
          <w:szCs w:val="28"/>
        </w:rPr>
        <w:t>预报</w:t>
      </w:r>
      <w:r w:rsidR="00491A6B" w:rsidRPr="00514364">
        <w:rPr>
          <w:rFonts w:ascii="Times New Roman" w:eastAsia="仿宋" w:hAnsi="Times New Roman" w:cs="Times New Roman"/>
          <w:sz w:val="24"/>
          <w:szCs w:val="28"/>
        </w:rPr>
        <w:t>性研究</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41690120</w:t>
      </w:r>
      <w:r w:rsidR="00491A6B" w:rsidRPr="00514364">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联合资助下研发的</w:t>
      </w:r>
      <w:r w:rsidR="00046CCA">
        <w:rPr>
          <w:rFonts w:ascii="Times New Roman" w:eastAsia="仿宋" w:hAnsi="Times New Roman" w:cs="Times New Roman" w:hint="eastAsia"/>
          <w:sz w:val="24"/>
          <w:szCs w:val="28"/>
        </w:rPr>
        <w:t>印度洋偶极子（</w:t>
      </w:r>
      <w:r w:rsidR="00046CCA">
        <w:rPr>
          <w:rFonts w:ascii="Times New Roman" w:eastAsia="仿宋" w:hAnsi="Times New Roman" w:cs="Times New Roman" w:hint="eastAsia"/>
          <w:sz w:val="24"/>
          <w:szCs w:val="28"/>
        </w:rPr>
        <w:t>IOD</w:t>
      </w:r>
      <w:r w:rsidR="00046CCA">
        <w:rPr>
          <w:rFonts w:ascii="Times New Roman" w:eastAsia="仿宋" w:hAnsi="Times New Roman" w:cs="Times New Roman" w:hint="eastAsia"/>
          <w:sz w:val="24"/>
          <w:szCs w:val="28"/>
        </w:rPr>
        <w:t>）</w:t>
      </w:r>
      <w:r w:rsidR="00D014D4" w:rsidRPr="00B95CAC">
        <w:rPr>
          <w:rFonts w:ascii="Times New Roman" w:eastAsia="仿宋" w:hAnsi="Times New Roman" w:cs="Times New Roman"/>
          <w:sz w:val="24"/>
          <w:szCs w:val="28"/>
        </w:rPr>
        <w:t>实时</w:t>
      </w:r>
      <w:r w:rsidR="00491A6B" w:rsidRPr="00B95CAC">
        <w:rPr>
          <w:rFonts w:ascii="Times New Roman" w:eastAsia="仿宋" w:hAnsi="Times New Roman" w:cs="Times New Roman"/>
          <w:sz w:val="24"/>
          <w:szCs w:val="28"/>
        </w:rPr>
        <w:t>系统取得重要进展</w:t>
      </w:r>
      <w:r w:rsidR="00D014D4" w:rsidRPr="00B95CAC">
        <w:rPr>
          <w:rFonts w:ascii="Times New Roman" w:eastAsia="仿宋" w:hAnsi="Times New Roman" w:cs="Times New Roman"/>
          <w:sz w:val="24"/>
          <w:szCs w:val="28"/>
        </w:rPr>
        <w:t>。</w:t>
      </w:r>
      <w:r w:rsidR="006F608D">
        <w:rPr>
          <w:rFonts w:ascii="Times New Roman" w:eastAsia="仿宋" w:hAnsi="Times New Roman" w:cs="Times New Roman" w:hint="eastAsia"/>
          <w:sz w:val="24"/>
          <w:szCs w:val="28"/>
        </w:rPr>
        <w:t>该系统</w:t>
      </w:r>
      <w:r w:rsidR="007637E7" w:rsidRPr="00B95CAC">
        <w:rPr>
          <w:rFonts w:ascii="Times New Roman" w:eastAsia="仿宋" w:hAnsi="Times New Roman" w:cs="Times New Roman" w:hint="eastAsia"/>
          <w:sz w:val="24"/>
          <w:szCs w:val="28"/>
        </w:rPr>
        <w:t>于近</w:t>
      </w:r>
      <w:r w:rsidR="007637E7">
        <w:rPr>
          <w:rFonts w:ascii="Times New Roman" w:eastAsia="仿宋" w:hAnsi="Times New Roman" w:cs="Times New Roman" w:hint="eastAsia"/>
          <w:sz w:val="24"/>
          <w:szCs w:val="28"/>
        </w:rPr>
        <w:t>期</w:t>
      </w:r>
      <w:r w:rsidR="007637E7" w:rsidRPr="00592210">
        <w:rPr>
          <w:rFonts w:ascii="Times New Roman" w:eastAsia="仿宋" w:hAnsi="Times New Roman" w:cs="Times New Roman"/>
          <w:sz w:val="24"/>
          <w:szCs w:val="28"/>
        </w:rPr>
        <w:t>完成了系统的设置、试验和评价工作</w:t>
      </w:r>
      <w:r w:rsidR="007637E7">
        <w:rPr>
          <w:rFonts w:ascii="Times New Roman" w:eastAsia="仿宋" w:hAnsi="Times New Roman" w:cs="Times New Roman" w:hint="eastAsia"/>
          <w:sz w:val="24"/>
          <w:szCs w:val="28"/>
        </w:rPr>
        <w:t>，并于</w:t>
      </w:r>
      <w:r w:rsidR="007637E7">
        <w:rPr>
          <w:rFonts w:ascii="Times New Roman" w:eastAsia="仿宋" w:hAnsi="Times New Roman" w:cs="Times New Roman" w:hint="eastAsia"/>
          <w:sz w:val="24"/>
          <w:szCs w:val="28"/>
        </w:rPr>
        <w:t>2</w:t>
      </w:r>
      <w:r w:rsidR="007637E7">
        <w:rPr>
          <w:rFonts w:ascii="Times New Roman" w:eastAsia="仿宋" w:hAnsi="Times New Roman" w:cs="Times New Roman"/>
          <w:sz w:val="24"/>
          <w:szCs w:val="28"/>
        </w:rPr>
        <w:t>020</w:t>
      </w:r>
      <w:r w:rsidR="007637E7">
        <w:rPr>
          <w:rFonts w:ascii="Times New Roman" w:eastAsia="仿宋" w:hAnsi="Times New Roman" w:cs="Times New Roman" w:hint="eastAsia"/>
          <w:sz w:val="24"/>
          <w:szCs w:val="28"/>
        </w:rPr>
        <w:t>年</w:t>
      </w:r>
      <w:r w:rsidR="007637E7">
        <w:rPr>
          <w:rFonts w:ascii="Times New Roman" w:eastAsia="仿宋" w:hAnsi="Times New Roman" w:cs="Times New Roman" w:hint="eastAsia"/>
          <w:sz w:val="24"/>
          <w:szCs w:val="28"/>
        </w:rPr>
        <w:t>9</w:t>
      </w:r>
      <w:r w:rsidR="007637E7">
        <w:rPr>
          <w:rFonts w:ascii="Times New Roman" w:eastAsia="仿宋" w:hAnsi="Times New Roman" w:cs="Times New Roman" w:hint="eastAsia"/>
          <w:sz w:val="24"/>
          <w:szCs w:val="28"/>
        </w:rPr>
        <w:t>月开始开展实时</w:t>
      </w:r>
      <w:r w:rsidR="00332248">
        <w:rPr>
          <w:rFonts w:ascii="Times New Roman" w:eastAsia="仿宋" w:hAnsi="Times New Roman" w:cs="Times New Roman" w:hint="eastAsia"/>
          <w:sz w:val="24"/>
          <w:szCs w:val="28"/>
        </w:rPr>
        <w:t>预报</w:t>
      </w:r>
      <w:r w:rsidR="007637E7">
        <w:rPr>
          <w:rFonts w:ascii="Times New Roman" w:eastAsia="仿宋" w:hAnsi="Times New Roman" w:cs="Times New Roman" w:hint="eastAsia"/>
          <w:sz w:val="24"/>
          <w:szCs w:val="28"/>
        </w:rPr>
        <w:t>。</w:t>
      </w:r>
    </w:p>
    <w:p w14:paraId="1B183448" w14:textId="7D3A1870" w:rsidR="00046CCA" w:rsidRDefault="00046CCA" w:rsidP="00592210">
      <w:pPr>
        <w:snapToGrid w:val="0"/>
        <w:spacing w:line="360" w:lineRule="auto"/>
        <w:ind w:firstLine="420"/>
        <w:rPr>
          <w:rFonts w:ascii="Times New Roman" w:eastAsia="仿宋" w:hAnsi="Times New Roman" w:cs="Times New Roman"/>
          <w:sz w:val="24"/>
          <w:szCs w:val="28"/>
        </w:rPr>
      </w:pPr>
      <w:r>
        <w:rPr>
          <w:rFonts w:ascii="Times New Roman" w:eastAsia="仿宋" w:hAnsi="Times New Roman" w:cs="Times New Roman" w:hint="eastAsia"/>
          <w:sz w:val="24"/>
          <w:szCs w:val="28"/>
        </w:rPr>
        <w:t>该实时</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r w:rsidR="00D22602">
        <w:rPr>
          <w:rFonts w:ascii="Times New Roman" w:eastAsia="仿宋" w:hAnsi="Times New Roman" w:cs="Times New Roman" w:hint="eastAsia"/>
          <w:sz w:val="24"/>
          <w:szCs w:val="28"/>
        </w:rPr>
        <w:t>包括一个</w:t>
      </w:r>
      <w:r>
        <w:rPr>
          <w:rFonts w:ascii="Times New Roman" w:eastAsia="仿宋" w:hAnsi="Times New Roman" w:cs="Times New Roman" w:hint="eastAsia"/>
          <w:sz w:val="24"/>
          <w:szCs w:val="28"/>
        </w:rPr>
        <w:t>中等复杂程度的热带耦合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系统</w:t>
      </w:r>
      <w:r>
        <w:rPr>
          <w:rFonts w:ascii="Times New Roman" w:eastAsia="仿宋" w:hAnsi="Times New Roman" w:cs="Times New Roman" w:hint="eastAsia"/>
          <w:sz w:val="24"/>
          <w:szCs w:val="28"/>
        </w:rPr>
        <w:t>（</w:t>
      </w:r>
      <w:r>
        <w:rPr>
          <w:rFonts w:ascii="Times New Roman" w:eastAsia="仿宋" w:hAnsi="Times New Roman" w:cs="Times New Roman" w:hint="eastAsia"/>
          <w:sz w:val="24"/>
          <w:szCs w:val="28"/>
        </w:rPr>
        <w:t>TICM</w:t>
      </w:r>
      <w:r>
        <w:rPr>
          <w:rFonts w:ascii="Times New Roman" w:eastAsia="仿宋" w:hAnsi="Times New Roman" w:cs="Times New Roman" w:hint="eastAsia"/>
          <w:sz w:val="24"/>
          <w:szCs w:val="28"/>
        </w:rPr>
        <w:t>）和</w:t>
      </w:r>
      <w:r w:rsidR="007637E7">
        <w:rPr>
          <w:rFonts w:ascii="Times New Roman" w:eastAsia="仿宋" w:hAnsi="Times New Roman" w:cs="Times New Roman" w:hint="eastAsia"/>
          <w:sz w:val="24"/>
          <w:szCs w:val="28"/>
        </w:rPr>
        <w:t>一个</w:t>
      </w:r>
      <w:r>
        <w:rPr>
          <w:rFonts w:ascii="Times New Roman" w:eastAsia="仿宋" w:hAnsi="Times New Roman" w:cs="Times New Roman" w:hint="eastAsia"/>
          <w:sz w:val="24"/>
          <w:szCs w:val="28"/>
        </w:rPr>
        <w:t>基</w:t>
      </w:r>
      <w:r w:rsidR="00D22602">
        <w:rPr>
          <w:rFonts w:ascii="Times New Roman" w:eastAsia="仿宋" w:hAnsi="Times New Roman" w:cs="Times New Roman" w:hint="eastAsia"/>
          <w:sz w:val="24"/>
          <w:szCs w:val="28"/>
        </w:rPr>
        <w:t>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D22602">
        <w:rPr>
          <w:rFonts w:ascii="Times New Roman" w:eastAsia="仿宋" w:hAnsi="Times New Roman" w:cs="Times New Roman" w:hint="eastAsia"/>
          <w:sz w:val="24"/>
          <w:szCs w:val="28"/>
        </w:rPr>
        <w:t>全球</w:t>
      </w:r>
      <w:r>
        <w:rPr>
          <w:rFonts w:ascii="Times New Roman" w:eastAsia="仿宋" w:hAnsi="Times New Roman" w:cs="Times New Roman" w:hint="eastAsia"/>
          <w:sz w:val="24"/>
          <w:szCs w:val="28"/>
        </w:rPr>
        <w:t>集合</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p>
    <w:p w14:paraId="39FBB4D7" w14:textId="5760FEDD" w:rsidR="00D014D4" w:rsidRDefault="00D014D4" w:rsidP="00592210">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是一个以</w:t>
      </w:r>
      <w:r w:rsidR="001408FE" w:rsidRPr="00592210">
        <w:rPr>
          <w:rFonts w:ascii="Times New Roman" w:eastAsia="仿宋" w:hAnsi="Times New Roman" w:cs="Times New Roman"/>
          <w:sz w:val="24"/>
          <w:szCs w:val="28"/>
        </w:rPr>
        <w:t>Zebiak-Cane</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ZC</w:t>
      </w:r>
      <w:r w:rsidR="001408FE" w:rsidRPr="00592210">
        <w:rPr>
          <w:rFonts w:ascii="Times New Roman" w:eastAsia="仿宋" w:hAnsi="Times New Roman" w:cs="Times New Roman"/>
          <w:sz w:val="24"/>
          <w:szCs w:val="28"/>
        </w:rPr>
        <w:t>）模式的物理框架为基础</w:t>
      </w:r>
      <w:r w:rsidR="00D22602">
        <w:rPr>
          <w:rFonts w:ascii="Times New Roman" w:eastAsia="仿宋" w:hAnsi="Times New Roman" w:cs="Times New Roman" w:hint="eastAsia"/>
          <w:sz w:val="24"/>
          <w:szCs w:val="28"/>
        </w:rPr>
        <w:t>，</w:t>
      </w:r>
      <w:r w:rsidR="001408FE" w:rsidRPr="00592210">
        <w:rPr>
          <w:rFonts w:ascii="Times New Roman" w:eastAsia="仿宋" w:hAnsi="Times New Roman" w:cs="Times New Roman" w:hint="eastAsia"/>
          <w:sz w:val="24"/>
          <w:szCs w:val="28"/>
        </w:rPr>
        <w:t>覆</w:t>
      </w:r>
      <w:r w:rsidR="001408FE" w:rsidRPr="00592210">
        <w:rPr>
          <w:rFonts w:ascii="Times New Roman" w:eastAsia="仿宋" w:hAnsi="Times New Roman" w:cs="Times New Roman"/>
          <w:sz w:val="24"/>
          <w:szCs w:val="28"/>
        </w:rPr>
        <w:t>盖整个热带地区的中等复杂程度的耦合模式。相比于复杂的全球环流模式（</w:t>
      </w:r>
      <w:r w:rsidR="001408FE" w:rsidRPr="00592210">
        <w:rPr>
          <w:rFonts w:ascii="Times New Roman" w:eastAsia="仿宋" w:hAnsi="Times New Roman" w:cs="Times New Roman"/>
          <w:sz w:val="24"/>
          <w:szCs w:val="28"/>
        </w:rPr>
        <w:t>CGCM</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在节省计算资源的同时能够较好地模拟出热带区域海气变化</w:t>
      </w:r>
      <w:r w:rsidR="00B95CAC">
        <w:rPr>
          <w:rFonts w:ascii="Times New Roman" w:eastAsia="仿宋" w:hAnsi="Times New Roman" w:cs="Times New Roman" w:hint="eastAsia"/>
          <w:sz w:val="24"/>
          <w:szCs w:val="28"/>
        </w:rPr>
        <w:t>的</w:t>
      </w:r>
      <w:r w:rsidR="001408FE" w:rsidRPr="00592210">
        <w:rPr>
          <w:rFonts w:ascii="Times New Roman" w:eastAsia="仿宋" w:hAnsi="Times New Roman" w:cs="Times New Roman"/>
          <w:sz w:val="24"/>
          <w:szCs w:val="28"/>
        </w:rPr>
        <w:t>年际特征。过去</w:t>
      </w:r>
      <w:r w:rsidR="001408FE" w:rsidRPr="00592210">
        <w:rPr>
          <w:rFonts w:ascii="Times New Roman" w:eastAsia="仿宋" w:hAnsi="Times New Roman" w:cs="Times New Roman"/>
          <w:sz w:val="24"/>
          <w:szCs w:val="28"/>
        </w:rPr>
        <w:t>47</w:t>
      </w:r>
      <w:r w:rsidR="001408FE" w:rsidRPr="00592210">
        <w:rPr>
          <w:rFonts w:ascii="Times New Roman" w:eastAsia="仿宋" w:hAnsi="Times New Roman" w:cs="Times New Roman"/>
          <w:sz w:val="24"/>
          <w:szCs w:val="28"/>
        </w:rPr>
        <w:t>年（</w:t>
      </w:r>
      <w:r w:rsidR="001408FE" w:rsidRPr="00592210">
        <w:rPr>
          <w:rFonts w:ascii="Times New Roman" w:eastAsia="仿宋" w:hAnsi="Times New Roman" w:cs="Times New Roman"/>
          <w:sz w:val="24"/>
          <w:szCs w:val="28"/>
        </w:rPr>
        <w:t>1970-2016</w:t>
      </w:r>
      <w:r w:rsidR="001408FE" w:rsidRPr="00592210">
        <w:rPr>
          <w:rFonts w:ascii="Times New Roman" w:eastAsia="仿宋" w:hAnsi="Times New Roman" w:cs="Times New Roman"/>
          <w:sz w:val="24"/>
          <w:szCs w:val="28"/>
        </w:rPr>
        <w:t>）的回报试验表明，该模式对</w:t>
      </w:r>
      <w:r w:rsidR="001408FE" w:rsidRPr="00592210">
        <w:rPr>
          <w:rFonts w:ascii="Times New Roman" w:eastAsia="仿宋" w:hAnsi="Times New Roman" w:cs="Times New Roman"/>
          <w:sz w:val="24"/>
          <w:szCs w:val="28"/>
        </w:rPr>
        <w:t>IOD</w:t>
      </w:r>
      <w:r w:rsidR="001408FE" w:rsidRPr="00592210">
        <w:rPr>
          <w:rFonts w:ascii="Times New Roman" w:eastAsia="仿宋" w:hAnsi="Times New Roman" w:cs="Times New Roman"/>
          <w:sz w:val="24"/>
          <w:szCs w:val="28"/>
        </w:rPr>
        <w:t>的</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技巧已与国际主流</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模式水平相当，其有效</w:t>
      </w:r>
      <w:r w:rsidR="00332248">
        <w:rPr>
          <w:rFonts w:ascii="Times New Roman" w:eastAsia="仿宋" w:hAnsi="Times New Roman" w:cs="Times New Roman"/>
          <w:sz w:val="24"/>
          <w:szCs w:val="28"/>
        </w:rPr>
        <w:t>预报</w:t>
      </w:r>
      <w:r w:rsidR="00592210" w:rsidRPr="00592210">
        <w:rPr>
          <w:rFonts w:ascii="Times New Roman" w:eastAsia="仿宋" w:hAnsi="Times New Roman" w:cs="Times New Roman"/>
          <w:sz w:val="24"/>
          <w:szCs w:val="28"/>
        </w:rPr>
        <w:t>（相关系数</w:t>
      </w:r>
      <w:r w:rsidR="00592210" w:rsidRPr="00592210">
        <w:rPr>
          <w:rFonts w:ascii="Times New Roman" w:eastAsia="仿宋" w:hAnsi="Times New Roman" w:cs="Times New Roman"/>
          <w:sz w:val="24"/>
          <w:szCs w:val="28"/>
        </w:rPr>
        <w:t>&gt;0.5</w:t>
      </w:r>
      <w:r w:rsidR="00592210"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能提前</w:t>
      </w:r>
      <w:r w:rsidR="001408FE" w:rsidRPr="00592210">
        <w:rPr>
          <w:rFonts w:ascii="Times New Roman" w:eastAsia="仿宋" w:hAnsi="Times New Roman" w:cs="Times New Roman"/>
          <w:sz w:val="24"/>
          <w:szCs w:val="28"/>
        </w:rPr>
        <w:t>4-5</w:t>
      </w:r>
      <w:r w:rsidR="001408FE" w:rsidRPr="00592210">
        <w:rPr>
          <w:rFonts w:ascii="Times New Roman" w:eastAsia="仿宋" w:hAnsi="Times New Roman" w:cs="Times New Roman"/>
          <w:sz w:val="24"/>
          <w:szCs w:val="28"/>
        </w:rPr>
        <w:t>个月做出。</w:t>
      </w:r>
    </w:p>
    <w:p w14:paraId="0C9B8676" w14:textId="05424ED0" w:rsidR="00046CCA" w:rsidRPr="00046CCA" w:rsidRDefault="00046CCA" w:rsidP="00046CCA">
      <w:pPr>
        <w:spacing w:afterLines="50" w:after="156" w:line="360" w:lineRule="auto"/>
        <w:ind w:firstLineChars="200" w:firstLine="480"/>
        <w:rPr>
          <w:rFonts w:ascii="Times New Roman" w:eastAsia="仿宋" w:hAnsi="Times New Roman" w:cs="Times New Roman"/>
          <w:sz w:val="24"/>
          <w:szCs w:val="28"/>
        </w:rPr>
      </w:pPr>
      <w:r>
        <w:rPr>
          <w:rFonts w:ascii="Times New Roman" w:eastAsia="仿宋" w:hAnsi="Times New Roman" w:cs="Times New Roman" w:hint="eastAsia"/>
          <w:sz w:val="24"/>
          <w:szCs w:val="28"/>
        </w:rPr>
        <w:t>基于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A73243">
        <w:rPr>
          <w:rFonts w:ascii="Times New Roman" w:eastAsia="仿宋" w:hAnsi="Times New Roman" w:cs="Times New Roman" w:hint="eastAsia"/>
          <w:sz w:val="24"/>
          <w:szCs w:val="28"/>
        </w:rPr>
        <w:t>全球集合</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系统包含</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ESM</w:t>
      </w:r>
      <w:r w:rsidRPr="00046CCA">
        <w:rPr>
          <w:rFonts w:ascii="Times New Roman" w:eastAsia="仿宋" w:hAnsi="Times New Roman" w:cs="Times New Roman"/>
          <w:sz w:val="24"/>
          <w:szCs w:val="28"/>
        </w:rPr>
        <w:t>动力模式</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同化系统和集合</w:t>
      </w:r>
      <w:r w:rsidR="00332248">
        <w:rPr>
          <w:rFonts w:ascii="Times New Roman" w:eastAsia="仿宋" w:hAnsi="Times New Roman" w:cs="Times New Roman"/>
          <w:sz w:val="24"/>
          <w:szCs w:val="28"/>
        </w:rPr>
        <w:t>预报</w:t>
      </w:r>
      <w:r w:rsidRPr="00046CCA">
        <w:rPr>
          <w:rFonts w:ascii="Times New Roman" w:eastAsia="仿宋" w:hAnsi="Times New Roman" w:cs="Times New Roman"/>
          <w:sz w:val="24"/>
          <w:szCs w:val="28"/>
        </w:rPr>
        <w:t>系统</w:t>
      </w:r>
      <w:r w:rsidRPr="00046CCA">
        <w:rPr>
          <w:rFonts w:ascii="Times New Roman" w:eastAsia="仿宋" w:hAnsi="Times New Roman" w:cs="Times New Roman" w:hint="eastAsia"/>
          <w:sz w:val="24"/>
          <w:szCs w:val="28"/>
        </w:rPr>
        <w:t>3</w:t>
      </w:r>
      <w:r w:rsidRPr="00046CCA">
        <w:rPr>
          <w:rFonts w:ascii="Times New Roman" w:eastAsia="仿宋" w:hAnsi="Times New Roman" w:cs="Times New Roman" w:hint="eastAsia"/>
          <w:sz w:val="24"/>
          <w:szCs w:val="28"/>
        </w:rPr>
        <w:t>大模块。同化系统以海洋环境</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中心业务</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模式为基础，改进了海洋模式中的</w:t>
      </w:r>
      <w:r w:rsidRPr="00046CCA">
        <w:rPr>
          <w:rFonts w:ascii="Times New Roman" w:eastAsia="仿宋" w:hAnsi="Times New Roman" w:cs="Times New Roman" w:hint="eastAsia"/>
          <w:sz w:val="24"/>
          <w:szCs w:val="28"/>
        </w:rPr>
        <w:t>Nudging</w:t>
      </w:r>
      <w:r w:rsidRPr="00046CCA">
        <w:rPr>
          <w:rFonts w:ascii="Times New Roman" w:eastAsia="仿宋" w:hAnsi="Times New Roman" w:cs="Times New Roman" w:hint="eastAsia"/>
          <w:sz w:val="24"/>
          <w:szCs w:val="28"/>
        </w:rPr>
        <w:t>同化系数、并且在大气模式中同化了低层风场资料，有效地改进了</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初始场的质量。同时利用气候相关的奇异向量（</w:t>
      </w:r>
      <w:r w:rsidRPr="00046CCA">
        <w:rPr>
          <w:rFonts w:ascii="Times New Roman" w:eastAsia="仿宋" w:hAnsi="Times New Roman" w:cs="Times New Roman"/>
          <w:sz w:val="24"/>
          <w:szCs w:val="28"/>
        </w:rPr>
        <w:t>climatically relevant singular vectors</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简称</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SV</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Kleeman et al. 2003</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Tang et al. 2006</w:t>
      </w:r>
      <w:r w:rsidRPr="00046CCA">
        <w:rPr>
          <w:rFonts w:ascii="Times New Roman" w:eastAsia="仿宋" w:hAnsi="Times New Roman" w:cs="Times New Roman" w:hint="eastAsia"/>
          <w:sz w:val="24"/>
          <w:szCs w:val="28"/>
        </w:rPr>
        <w:t>）的集合方法度量初始条件不确定性，并通过扰动</w:t>
      </w:r>
      <w:r w:rsidRPr="00046CCA">
        <w:rPr>
          <w:rFonts w:ascii="Times New Roman" w:eastAsia="仿宋" w:hAnsi="Times New Roman" w:cs="Times New Roman" w:hint="eastAsia"/>
          <w:sz w:val="24"/>
          <w:szCs w:val="28"/>
        </w:rPr>
        <w:t>CSV</w:t>
      </w:r>
      <w:r w:rsidRPr="00046CCA">
        <w:rPr>
          <w:rFonts w:ascii="Times New Roman" w:eastAsia="仿宋" w:hAnsi="Times New Roman" w:cs="Times New Roman" w:hint="eastAsia"/>
          <w:sz w:val="24"/>
          <w:szCs w:val="28"/>
        </w:rPr>
        <w:t>产生</w:t>
      </w:r>
      <w:r w:rsidRPr="00046CCA">
        <w:rPr>
          <w:rFonts w:ascii="Times New Roman" w:eastAsia="仿宋" w:hAnsi="Times New Roman" w:cs="Times New Roman" w:hint="eastAsia"/>
          <w:sz w:val="24"/>
          <w:szCs w:val="28"/>
        </w:rPr>
        <w:t>2</w:t>
      </w:r>
      <w:r w:rsidRPr="00046CCA">
        <w:rPr>
          <w:rFonts w:ascii="Times New Roman" w:eastAsia="仿宋" w:hAnsi="Times New Roman" w:cs="Times New Roman"/>
          <w:sz w:val="24"/>
          <w:szCs w:val="28"/>
        </w:rPr>
        <w:t>0</w:t>
      </w:r>
      <w:r w:rsidRPr="00046CCA">
        <w:rPr>
          <w:rFonts w:ascii="Times New Roman" w:eastAsia="仿宋" w:hAnsi="Times New Roman" w:cs="Times New Roman"/>
          <w:sz w:val="24"/>
          <w:szCs w:val="28"/>
        </w:rPr>
        <w:t>个</w:t>
      </w:r>
      <w:r w:rsidRPr="00046CCA">
        <w:rPr>
          <w:rFonts w:ascii="Times New Roman" w:eastAsia="仿宋" w:hAnsi="Times New Roman" w:cs="Times New Roman" w:hint="eastAsia"/>
          <w:sz w:val="24"/>
          <w:szCs w:val="28"/>
        </w:rPr>
        <w:t>集合成员。</w:t>
      </w:r>
      <w:r w:rsidRPr="00046CCA">
        <w:rPr>
          <w:rFonts w:ascii="Times New Roman" w:eastAsia="仿宋" w:hAnsi="Times New Roman" w:cs="Times New Roman"/>
          <w:sz w:val="24"/>
          <w:szCs w:val="28"/>
        </w:rPr>
        <w:t>过去一个多世纪的回报试验结果表明</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该系统</w:t>
      </w:r>
      <w:r w:rsidRPr="00046CCA">
        <w:rPr>
          <w:rFonts w:ascii="Times New Roman" w:eastAsia="仿宋" w:hAnsi="Times New Roman" w:cs="Times New Roman" w:hint="eastAsia"/>
          <w:sz w:val="24"/>
          <w:szCs w:val="28"/>
        </w:rPr>
        <w:t>印度洋偶极子指数（</w:t>
      </w:r>
      <w:r w:rsidRPr="00046CCA">
        <w:rPr>
          <w:rFonts w:ascii="Times New Roman" w:eastAsia="仿宋" w:hAnsi="Times New Roman" w:cs="Times New Roman" w:hint="eastAsia"/>
          <w:sz w:val="24"/>
          <w:szCs w:val="28"/>
        </w:rPr>
        <w:t>D</w:t>
      </w:r>
      <w:r w:rsidRPr="00046CCA">
        <w:rPr>
          <w:rFonts w:ascii="Times New Roman" w:eastAsia="仿宋" w:hAnsi="Times New Roman" w:cs="Times New Roman"/>
          <w:sz w:val="24"/>
          <w:szCs w:val="28"/>
        </w:rPr>
        <w:t>MI</w:t>
      </w:r>
      <w:r w:rsidRPr="00046CCA">
        <w:rPr>
          <w:rFonts w:ascii="Times New Roman" w:eastAsia="仿宋" w:hAnsi="Times New Roman" w:cs="Times New Roman" w:hint="eastAsia"/>
          <w:sz w:val="24"/>
          <w:szCs w:val="28"/>
        </w:rPr>
        <w:t>）的</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技巧已与国际主流</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模式水平相当，能够提前</w:t>
      </w:r>
      <w:r w:rsidRPr="00046CCA">
        <w:rPr>
          <w:rFonts w:ascii="Times New Roman" w:eastAsia="仿宋" w:hAnsi="Times New Roman" w:cs="Times New Roman" w:hint="eastAsia"/>
          <w:sz w:val="24"/>
          <w:szCs w:val="28"/>
        </w:rPr>
        <w:t>4</w:t>
      </w:r>
      <w:r w:rsidRPr="00046CCA">
        <w:rPr>
          <w:rFonts w:ascii="Times New Roman" w:eastAsia="仿宋" w:hAnsi="Times New Roman" w:cs="Times New Roman" w:hint="eastAsia"/>
          <w:sz w:val="24"/>
          <w:szCs w:val="28"/>
        </w:rPr>
        <w:t>个月</w:t>
      </w:r>
      <w:r w:rsidR="0086789B">
        <w:rPr>
          <w:rFonts w:ascii="Times New Roman" w:eastAsia="仿宋" w:hAnsi="Times New Roman" w:cs="Times New Roman" w:hint="eastAsia"/>
          <w:sz w:val="24"/>
          <w:szCs w:val="28"/>
        </w:rPr>
        <w:t>做出有效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w:t>
      </w:r>
    </w:p>
    <w:p w14:paraId="3618169C" w14:textId="62E095A5" w:rsidR="001408FE" w:rsidRPr="00592210" w:rsidRDefault="00D93C82" w:rsidP="00592210">
      <w:pPr>
        <w:snapToGrid w:val="0"/>
        <w:spacing w:line="360" w:lineRule="auto"/>
        <w:ind w:firstLine="420"/>
        <w:rPr>
          <w:rFonts w:ascii="Times New Roman" w:eastAsia="仿宋" w:hAnsi="Times New Roman" w:cs="Times New Roman"/>
          <w:sz w:val="24"/>
          <w:szCs w:val="28"/>
        </w:rPr>
      </w:pPr>
      <w:r>
        <w:rPr>
          <w:rFonts w:ascii="Times New Roman" w:eastAsia="仿宋" w:hAnsi="Times New Roman" w:cs="Times New Roman" w:hint="eastAsia"/>
          <w:sz w:val="24"/>
          <w:szCs w:val="28"/>
        </w:rPr>
        <w:t>图</w:t>
      </w:r>
      <w:r>
        <w:rPr>
          <w:rFonts w:ascii="Times New Roman" w:eastAsia="仿宋" w:hAnsi="Times New Roman" w:cs="Times New Roman" w:hint="eastAsia"/>
          <w:sz w:val="24"/>
          <w:szCs w:val="28"/>
        </w:rPr>
        <w:t>1</w:t>
      </w:r>
      <w:r>
        <w:rPr>
          <w:rFonts w:ascii="Times New Roman" w:eastAsia="仿宋" w:hAnsi="Times New Roman" w:cs="Times New Roman" w:hint="eastAsia"/>
          <w:sz w:val="24"/>
          <w:szCs w:val="28"/>
        </w:rPr>
        <w:t>为</w:t>
      </w:r>
      <w:r>
        <w:rPr>
          <w:rFonts w:ascii="Times New Roman" w:eastAsia="仿宋" w:hAnsi="Times New Roman" w:cs="Times New Roman" w:hint="eastAsia"/>
          <w:sz w:val="24"/>
          <w:szCs w:val="28"/>
        </w:rPr>
        <w:t>2</w:t>
      </w:r>
      <w:r>
        <w:rPr>
          <w:rFonts w:ascii="Times New Roman" w:eastAsia="仿宋" w:hAnsi="Times New Roman" w:cs="Times New Roman"/>
          <w:sz w:val="24"/>
          <w:szCs w:val="28"/>
        </w:rPr>
        <w:t>0</w:t>
      </w:r>
      <w:r w:rsidR="00CD62D7">
        <w:rPr>
          <w:rFonts w:ascii="Times New Roman" w:eastAsia="仿宋" w:hAnsi="Times New Roman" w:cs="Times New Roman" w:hint="eastAsia"/>
          <w:sz w:val="24"/>
          <w:szCs w:val="28"/>
        </w:rPr>
        <w:t>23</w:t>
      </w:r>
      <w:r>
        <w:rPr>
          <w:rFonts w:ascii="Times New Roman" w:eastAsia="仿宋" w:hAnsi="Times New Roman" w:cs="Times New Roman" w:hint="eastAsia"/>
          <w:sz w:val="24"/>
          <w:szCs w:val="28"/>
        </w:rPr>
        <w:t>年</w:t>
      </w:r>
      <w:r w:rsidR="00E46165">
        <w:rPr>
          <w:rFonts w:ascii="Times New Roman" w:eastAsia="仿宋" w:hAnsi="Times New Roman" w:cs="Times New Roman" w:hint="eastAsia"/>
          <w:sz w:val="24"/>
          <w:szCs w:val="28"/>
        </w:rPr>
        <w:t>9</w:t>
      </w:r>
      <w:r>
        <w:rPr>
          <w:rFonts w:ascii="Times New Roman" w:eastAsia="仿宋" w:hAnsi="Times New Roman" w:cs="Times New Roman" w:hint="eastAsia"/>
          <w:sz w:val="24"/>
          <w:szCs w:val="28"/>
        </w:rPr>
        <w:t>月为初始时刻预报的</w:t>
      </w:r>
      <w:r>
        <w:rPr>
          <w:rFonts w:ascii="Times New Roman" w:eastAsia="仿宋" w:hAnsi="Times New Roman" w:cs="Times New Roman" w:hint="eastAsia"/>
          <w:sz w:val="24"/>
          <w:szCs w:val="28"/>
        </w:rPr>
        <w:t>DMI</w:t>
      </w:r>
      <w:r>
        <w:rPr>
          <w:rFonts w:ascii="Times New Roman" w:eastAsia="仿宋" w:hAnsi="Times New Roman" w:cs="Times New Roman" w:hint="eastAsia"/>
          <w:sz w:val="24"/>
          <w:szCs w:val="28"/>
        </w:rPr>
        <w:t>指数，图</w:t>
      </w:r>
      <w:r>
        <w:rPr>
          <w:rFonts w:ascii="Times New Roman" w:eastAsia="仿宋" w:hAnsi="Times New Roman" w:cs="Times New Roman" w:hint="eastAsia"/>
          <w:sz w:val="24"/>
          <w:szCs w:val="28"/>
        </w:rPr>
        <w:t>2</w:t>
      </w:r>
      <w:r>
        <w:rPr>
          <w:rFonts w:ascii="Times New Roman" w:eastAsia="仿宋" w:hAnsi="Times New Roman" w:cs="Times New Roman" w:hint="eastAsia"/>
          <w:sz w:val="24"/>
          <w:szCs w:val="28"/>
        </w:rPr>
        <w:t>为相对应的概率预报</w:t>
      </w:r>
      <w:r w:rsidR="001408FE" w:rsidRPr="00592210">
        <w:rPr>
          <w:rFonts w:ascii="Times New Roman" w:eastAsia="仿宋" w:hAnsi="Times New Roman" w:cs="Times New Roman"/>
          <w:sz w:val="24"/>
          <w:szCs w:val="28"/>
        </w:rPr>
        <w:t>。</w:t>
      </w:r>
    </w:p>
    <w:p w14:paraId="5F545EC5" w14:textId="2D91CE10" w:rsidR="001408FE" w:rsidRPr="00C87612" w:rsidRDefault="00E46165" w:rsidP="00592210">
      <w:pPr>
        <w:spacing w:line="360" w:lineRule="auto"/>
        <w:rPr>
          <w:rFonts w:ascii="Times New Roman" w:eastAsia="仿宋" w:hAnsi="Times New Roman" w:cs="Times New Roman"/>
          <w:sz w:val="20"/>
        </w:rPr>
      </w:pPr>
      <w:r>
        <w:rPr>
          <w:rFonts w:ascii="Times New Roman" w:eastAsia="仿宋" w:hAnsi="Times New Roman" w:cs="Times New Roman"/>
          <w:noProof/>
          <w:sz w:val="20"/>
        </w:rPr>
        <w:lastRenderedPageBreak/>
        <w:drawing>
          <wp:inline distT="0" distB="0" distL="0" distR="0" wp14:anchorId="0DBEFB2B" wp14:editId="4E6CFDF0">
            <wp:extent cx="5270500" cy="2105025"/>
            <wp:effectExtent l="0" t="0" r="0" b="0"/>
            <wp:docPr id="116675624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0500" cy="2105025"/>
                    </a:xfrm>
                    <a:prstGeom prst="rect">
                      <a:avLst/>
                    </a:prstGeom>
                    <a:noFill/>
                    <a:ln>
                      <a:noFill/>
                    </a:ln>
                  </pic:spPr>
                </pic:pic>
              </a:graphicData>
            </a:graphic>
          </wp:inline>
        </w:drawing>
      </w:r>
    </w:p>
    <w:p w14:paraId="71DD7FFF" w14:textId="2B3D7D30" w:rsidR="00257B9C" w:rsidRDefault="00257B9C"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hint="eastAsia"/>
          <w:sz w:val="20"/>
        </w:rPr>
        <w:t>1</w:t>
      </w:r>
      <w:r>
        <w:rPr>
          <w:rFonts w:ascii="Times New Roman" w:eastAsia="仿宋" w:hAnsi="Times New Roman" w:cs="Times New Roman"/>
          <w:sz w:val="20"/>
        </w:rPr>
        <w:t xml:space="preserve"> </w:t>
      </w:r>
      <w:r w:rsidR="006C0E4A" w:rsidRPr="006C0E4A">
        <w:rPr>
          <w:rFonts w:ascii="Times New Roman" w:eastAsia="仿宋" w:hAnsi="Times New Roman" w:cs="Times New Roman" w:hint="eastAsia"/>
          <w:sz w:val="20"/>
        </w:rPr>
        <w:t>印度洋偶极子（</w:t>
      </w:r>
      <w:r w:rsidR="006C0E4A" w:rsidRPr="006C0E4A">
        <w:rPr>
          <w:rFonts w:ascii="Times New Roman" w:eastAsia="仿宋" w:hAnsi="Times New Roman" w:cs="Times New Roman" w:hint="eastAsia"/>
          <w:sz w:val="20"/>
        </w:rPr>
        <w:t>IOD</w:t>
      </w:r>
      <w:r w:rsidR="006C0E4A"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006C0E4A" w:rsidRPr="006C0E4A">
        <w:rPr>
          <w:rFonts w:ascii="Times New Roman" w:eastAsia="仿宋" w:hAnsi="Times New Roman" w:cs="Times New Roman" w:hint="eastAsia"/>
          <w:sz w:val="20"/>
        </w:rPr>
        <w:t>系统</w:t>
      </w:r>
      <w:r w:rsidR="00DA0E4E">
        <w:rPr>
          <w:rFonts w:ascii="Times New Roman" w:eastAsia="仿宋" w:hAnsi="Times New Roman" w:cs="Times New Roman" w:hint="eastAsia"/>
          <w:sz w:val="20"/>
        </w:rPr>
        <w:t>于</w:t>
      </w:r>
      <w:r w:rsidR="00DA0E4E" w:rsidRPr="00DA0E4E">
        <w:rPr>
          <w:rFonts w:ascii="Times New Roman" w:eastAsia="仿宋" w:hAnsi="Times New Roman" w:cs="Times New Roman" w:hint="eastAsia"/>
          <w:sz w:val="20"/>
        </w:rPr>
        <w:t>2</w:t>
      </w:r>
      <w:r w:rsidR="00DA0E4E" w:rsidRPr="00DA0E4E">
        <w:rPr>
          <w:rFonts w:ascii="Times New Roman" w:eastAsia="仿宋" w:hAnsi="Times New Roman" w:cs="Times New Roman"/>
          <w:sz w:val="20"/>
        </w:rPr>
        <w:t>02</w:t>
      </w:r>
      <w:r w:rsidR="00CD62D7">
        <w:rPr>
          <w:rFonts w:ascii="Times New Roman" w:eastAsia="仿宋" w:hAnsi="Times New Roman" w:cs="Times New Roman" w:hint="eastAsia"/>
          <w:sz w:val="20"/>
        </w:rPr>
        <w:t>3</w:t>
      </w:r>
      <w:r w:rsidR="00DA0E4E" w:rsidRPr="00DA0E4E">
        <w:rPr>
          <w:rFonts w:ascii="Times New Roman" w:eastAsia="仿宋" w:hAnsi="Times New Roman" w:cs="Times New Roman"/>
          <w:sz w:val="20"/>
        </w:rPr>
        <w:t>年</w:t>
      </w:r>
      <w:r w:rsidR="00E46165">
        <w:rPr>
          <w:rFonts w:ascii="Times New Roman" w:eastAsia="仿宋" w:hAnsi="Times New Roman" w:cs="Times New Roman" w:hint="eastAsia"/>
          <w:sz w:val="20"/>
        </w:rPr>
        <w:t>9</w:t>
      </w:r>
      <w:r w:rsidR="00DA0E4E" w:rsidRPr="00DA0E4E">
        <w:rPr>
          <w:rFonts w:ascii="Times New Roman" w:eastAsia="仿宋" w:hAnsi="Times New Roman" w:cs="Times New Roman"/>
          <w:sz w:val="20"/>
        </w:rPr>
        <w:t>月起报</w:t>
      </w:r>
      <w:r w:rsidR="00DA0E4E" w:rsidRPr="00DA0E4E">
        <w:rPr>
          <w:rFonts w:ascii="Times New Roman" w:eastAsia="仿宋" w:hAnsi="Times New Roman" w:cs="Times New Roman"/>
          <w:sz w:val="20"/>
        </w:rPr>
        <w:t>IOD</w:t>
      </w:r>
      <w:r w:rsidR="00DA0E4E">
        <w:rPr>
          <w:rFonts w:ascii="Times New Roman" w:eastAsia="仿宋" w:hAnsi="Times New Roman" w:cs="Times New Roman" w:hint="eastAsia"/>
          <w:sz w:val="20"/>
        </w:rPr>
        <w:t>的</w:t>
      </w:r>
      <w:r w:rsidR="006C0E4A">
        <w:rPr>
          <w:rFonts w:ascii="Times New Roman" w:eastAsia="仿宋" w:hAnsi="Times New Roman" w:cs="Times New Roman" w:hint="eastAsia"/>
          <w:sz w:val="20"/>
        </w:rPr>
        <w:t>确定性</w:t>
      </w:r>
      <w:r w:rsidR="00332248">
        <w:rPr>
          <w:rFonts w:ascii="Times New Roman" w:eastAsia="仿宋" w:hAnsi="Times New Roman" w:cs="Times New Roman"/>
          <w:sz w:val="20"/>
        </w:rPr>
        <w:t>预报</w:t>
      </w:r>
      <w:r w:rsidR="00DA0E4E" w:rsidRPr="00DA0E4E">
        <w:rPr>
          <w:rFonts w:ascii="Times New Roman" w:eastAsia="仿宋" w:hAnsi="Times New Roman" w:cs="Times New Roman"/>
          <w:sz w:val="20"/>
        </w:rPr>
        <w:t>结果</w:t>
      </w:r>
    </w:p>
    <w:p w14:paraId="0BC98252" w14:textId="6F6A39F9" w:rsidR="006C0E4A" w:rsidRPr="006C0E4A" w:rsidRDefault="00E46165" w:rsidP="00592210">
      <w:pPr>
        <w:spacing w:line="360" w:lineRule="auto"/>
        <w:rPr>
          <w:rFonts w:ascii="Times New Roman" w:eastAsia="仿宋" w:hAnsi="Times New Roman" w:cs="Times New Roman"/>
          <w:sz w:val="20"/>
        </w:rPr>
      </w:pPr>
      <w:r>
        <w:rPr>
          <w:rFonts w:ascii="Times New Roman" w:eastAsia="仿宋" w:hAnsi="Times New Roman" w:cs="Times New Roman"/>
          <w:noProof/>
          <w:sz w:val="20"/>
        </w:rPr>
        <w:drawing>
          <wp:inline distT="0" distB="0" distL="0" distR="0" wp14:anchorId="36D7F423" wp14:editId="4D9B0072">
            <wp:extent cx="5270500" cy="2527300"/>
            <wp:effectExtent l="0" t="0" r="6350" b="6350"/>
            <wp:docPr id="80330759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0" cy="2527300"/>
                    </a:xfrm>
                    <a:prstGeom prst="rect">
                      <a:avLst/>
                    </a:prstGeom>
                    <a:noFill/>
                    <a:ln>
                      <a:noFill/>
                    </a:ln>
                  </pic:spPr>
                </pic:pic>
              </a:graphicData>
            </a:graphic>
          </wp:inline>
        </w:drawing>
      </w:r>
    </w:p>
    <w:p w14:paraId="1F68859B" w14:textId="01C91090" w:rsidR="006C0E4A" w:rsidRDefault="006C0E4A"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sz w:val="20"/>
        </w:rPr>
        <w:t xml:space="preserve">2 </w:t>
      </w:r>
      <w:r w:rsidRPr="006C0E4A">
        <w:rPr>
          <w:rFonts w:ascii="Times New Roman" w:eastAsia="仿宋" w:hAnsi="Times New Roman" w:cs="Times New Roman" w:hint="eastAsia"/>
          <w:sz w:val="20"/>
        </w:rPr>
        <w:t>印度洋偶极子（</w:t>
      </w:r>
      <w:r w:rsidRPr="006C0E4A">
        <w:rPr>
          <w:rFonts w:ascii="Times New Roman" w:eastAsia="仿宋" w:hAnsi="Times New Roman" w:cs="Times New Roman" w:hint="eastAsia"/>
          <w:sz w:val="20"/>
        </w:rPr>
        <w:t>IOD</w:t>
      </w:r>
      <w:r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Pr="006C0E4A">
        <w:rPr>
          <w:rFonts w:ascii="Times New Roman" w:eastAsia="仿宋" w:hAnsi="Times New Roman" w:cs="Times New Roman" w:hint="eastAsia"/>
          <w:sz w:val="20"/>
        </w:rPr>
        <w:t>系统</w:t>
      </w:r>
      <w:r>
        <w:rPr>
          <w:rFonts w:ascii="Times New Roman" w:eastAsia="仿宋" w:hAnsi="Times New Roman" w:cs="Times New Roman" w:hint="eastAsia"/>
          <w:sz w:val="20"/>
        </w:rPr>
        <w:t>于</w:t>
      </w:r>
      <w:r w:rsidRPr="00DA0E4E">
        <w:rPr>
          <w:rFonts w:ascii="Times New Roman" w:eastAsia="仿宋" w:hAnsi="Times New Roman" w:cs="Times New Roman" w:hint="eastAsia"/>
          <w:sz w:val="20"/>
        </w:rPr>
        <w:t>2</w:t>
      </w:r>
      <w:r w:rsidRPr="00DA0E4E">
        <w:rPr>
          <w:rFonts w:ascii="Times New Roman" w:eastAsia="仿宋" w:hAnsi="Times New Roman" w:cs="Times New Roman"/>
          <w:sz w:val="20"/>
        </w:rPr>
        <w:t>02</w:t>
      </w:r>
      <w:r w:rsidR="00CD62D7">
        <w:rPr>
          <w:rFonts w:ascii="Times New Roman" w:eastAsia="仿宋" w:hAnsi="Times New Roman" w:cs="Times New Roman" w:hint="eastAsia"/>
          <w:sz w:val="20"/>
        </w:rPr>
        <w:t>3</w:t>
      </w:r>
      <w:r w:rsidRPr="00DA0E4E">
        <w:rPr>
          <w:rFonts w:ascii="Times New Roman" w:eastAsia="仿宋" w:hAnsi="Times New Roman" w:cs="Times New Roman"/>
          <w:sz w:val="20"/>
        </w:rPr>
        <w:t>年</w:t>
      </w:r>
      <w:r w:rsidR="00E46165">
        <w:rPr>
          <w:rFonts w:ascii="Times New Roman" w:eastAsia="仿宋" w:hAnsi="Times New Roman" w:cs="Times New Roman" w:hint="eastAsia"/>
          <w:sz w:val="20"/>
        </w:rPr>
        <w:t>9</w:t>
      </w:r>
      <w:r w:rsidRPr="00DA0E4E">
        <w:rPr>
          <w:rFonts w:ascii="Times New Roman" w:eastAsia="仿宋" w:hAnsi="Times New Roman" w:cs="Times New Roman"/>
          <w:sz w:val="20"/>
        </w:rPr>
        <w:t>月起报</w:t>
      </w:r>
      <w:r w:rsidRPr="00DA0E4E">
        <w:rPr>
          <w:rFonts w:ascii="Times New Roman" w:eastAsia="仿宋" w:hAnsi="Times New Roman" w:cs="Times New Roman"/>
          <w:sz w:val="20"/>
        </w:rPr>
        <w:t>IOD</w:t>
      </w:r>
      <w:r>
        <w:rPr>
          <w:rFonts w:ascii="Times New Roman" w:eastAsia="仿宋" w:hAnsi="Times New Roman" w:cs="Times New Roman" w:hint="eastAsia"/>
          <w:sz w:val="20"/>
        </w:rPr>
        <w:t>的概率</w:t>
      </w:r>
      <w:r w:rsidR="00332248">
        <w:rPr>
          <w:rFonts w:ascii="Times New Roman" w:eastAsia="仿宋" w:hAnsi="Times New Roman" w:cs="Times New Roman"/>
          <w:sz w:val="20"/>
        </w:rPr>
        <w:t>预报</w:t>
      </w:r>
      <w:r w:rsidRPr="00DA0E4E">
        <w:rPr>
          <w:rFonts w:ascii="Times New Roman" w:eastAsia="仿宋" w:hAnsi="Times New Roman" w:cs="Times New Roman"/>
          <w:sz w:val="20"/>
        </w:rPr>
        <w:t>结果</w:t>
      </w:r>
    </w:p>
    <w:p w14:paraId="41AAB2CB" w14:textId="77777777" w:rsidR="009E3922" w:rsidRPr="009E3922" w:rsidRDefault="009E3922" w:rsidP="009E3922">
      <w:pPr>
        <w:spacing w:line="360" w:lineRule="auto"/>
        <w:rPr>
          <w:rFonts w:ascii="Times New Roman" w:eastAsia="仿宋" w:hAnsi="Times New Roman" w:cs="Times New Roman"/>
          <w:sz w:val="20"/>
        </w:rPr>
      </w:pPr>
    </w:p>
    <w:p w14:paraId="141D838B" w14:textId="63A164F3"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免责申明：</w:t>
      </w:r>
    </w:p>
    <w:p w14:paraId="4B4C215F" w14:textId="77777777"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气候预测数据产品由预测，计算产生，具有一定误差。气候预测信息仅供用户作为生产、生活和科研的参考信息。用户据此做出的行为以及对您或第三方造成的损失本网站及其关联单位不承担责任。</w:t>
      </w:r>
    </w:p>
    <w:p w14:paraId="375753A7" w14:textId="2C30FA9F" w:rsidR="00AA2750" w:rsidRPr="009E3922" w:rsidRDefault="00AA2750" w:rsidP="00592210">
      <w:pPr>
        <w:spacing w:line="360" w:lineRule="auto"/>
        <w:rPr>
          <w:rFonts w:ascii="Times New Roman" w:eastAsia="仿宋" w:hAnsi="Times New Roman" w:cs="Times New Roman"/>
          <w:sz w:val="20"/>
        </w:rPr>
      </w:pPr>
    </w:p>
    <w:p w14:paraId="11E00E57" w14:textId="36B27ED4" w:rsidR="00AA2750" w:rsidRDefault="001A545A" w:rsidP="00592210">
      <w:pPr>
        <w:spacing w:line="360" w:lineRule="auto"/>
        <w:rPr>
          <w:rFonts w:ascii="Times New Roman" w:eastAsia="仿宋" w:hAnsi="Times New Roman" w:cs="Times New Roman"/>
          <w:sz w:val="20"/>
        </w:rPr>
      </w:pPr>
      <w:r>
        <w:rPr>
          <w:rFonts w:ascii="Times New Roman" w:eastAsia="仿宋" w:hAnsi="Times New Roman" w:cs="Times New Roman" w:hint="eastAsia"/>
          <w:sz w:val="20"/>
        </w:rPr>
        <w:t>相关</w:t>
      </w:r>
      <w:r w:rsidR="00AA2750">
        <w:rPr>
          <w:rFonts w:ascii="Times New Roman" w:eastAsia="仿宋" w:hAnsi="Times New Roman" w:cs="Times New Roman" w:hint="eastAsia"/>
          <w:sz w:val="20"/>
        </w:rPr>
        <w:t>文献</w:t>
      </w:r>
    </w:p>
    <w:p w14:paraId="301ABEAF" w14:textId="77777777" w:rsidR="00C672F4" w:rsidRPr="00C672F4" w:rsidRDefault="00C672F4" w:rsidP="0052075C">
      <w:pPr>
        <w:adjustRightInd w:val="0"/>
        <w:snapToGrid w:val="0"/>
        <w:ind w:left="400" w:hangingChars="200" w:hanging="400"/>
        <w:rPr>
          <w:rFonts w:ascii="Times New Roman" w:eastAsia="仿宋" w:hAnsi="Times New Roman" w:cs="Times New Roman"/>
          <w:sz w:val="20"/>
        </w:rPr>
      </w:pPr>
      <w:bookmarkStart w:id="0" w:name="_ENREF_45"/>
      <w:r w:rsidRPr="00C672F4">
        <w:rPr>
          <w:rFonts w:ascii="Times New Roman" w:eastAsia="仿宋" w:hAnsi="Times New Roman" w:cs="Times New Roman"/>
          <w:sz w:val="20"/>
        </w:rPr>
        <w:t>Kleeman R., Y. Tang, and A. Moore, 2003: The calculation of climatically</w:t>
      </w:r>
      <w:r w:rsidRPr="00C672F4">
        <w:rPr>
          <w:rFonts w:ascii="Times New Roman" w:eastAsia="仿宋" w:hAnsi="Times New Roman" w:cs="Times New Roman" w:hint="eastAsia"/>
          <w:sz w:val="20"/>
        </w:rPr>
        <w:t xml:space="preserve"> </w:t>
      </w:r>
      <w:r w:rsidRPr="00C672F4">
        <w:rPr>
          <w:rFonts w:ascii="Times New Roman" w:eastAsia="仿宋" w:hAnsi="Times New Roman" w:cs="Times New Roman"/>
          <w:sz w:val="20"/>
        </w:rPr>
        <w:t xml:space="preserve">relevant singular vectors in the presence of weather noise. </w:t>
      </w:r>
      <w:r w:rsidRPr="00980311">
        <w:rPr>
          <w:rFonts w:ascii="Times New Roman" w:eastAsia="仿宋" w:hAnsi="Times New Roman" w:cs="Times New Roman"/>
          <w:i/>
          <w:iCs/>
          <w:sz w:val="20"/>
        </w:rPr>
        <w:t>J.</w:t>
      </w:r>
      <w:r w:rsidRPr="00980311">
        <w:rPr>
          <w:rFonts w:ascii="Times New Roman" w:eastAsia="仿宋" w:hAnsi="Times New Roman" w:cs="Times New Roman" w:hint="eastAsia"/>
          <w:i/>
          <w:iCs/>
          <w:sz w:val="20"/>
        </w:rPr>
        <w:t xml:space="preserve"> </w:t>
      </w:r>
      <w:r w:rsidRPr="00980311">
        <w:rPr>
          <w:rFonts w:ascii="Times New Roman" w:eastAsia="仿宋" w:hAnsi="Times New Roman" w:cs="Times New Roman"/>
          <w:i/>
          <w:iCs/>
          <w:sz w:val="20"/>
        </w:rPr>
        <w:t>Atmos. Sci.</w:t>
      </w:r>
      <w:r w:rsidRPr="00C672F4">
        <w:rPr>
          <w:rFonts w:ascii="Times New Roman" w:eastAsia="仿宋" w:hAnsi="Times New Roman" w:cs="Times New Roman"/>
          <w:sz w:val="20"/>
        </w:rPr>
        <w:t>, 60, 2856–2867.</w:t>
      </w:r>
    </w:p>
    <w:bookmarkEnd w:id="0"/>
    <w:p w14:paraId="7B9F7A10" w14:textId="587C7985" w:rsidR="00C672F4" w:rsidRPr="00C672F4" w:rsidRDefault="00C672F4" w:rsidP="0052075C">
      <w:pPr>
        <w:pStyle w:val="ac"/>
        <w:snapToGrid w:val="0"/>
        <w:ind w:left="400" w:hangingChars="200" w:hanging="400"/>
        <w:rPr>
          <w:rFonts w:eastAsia="仿宋"/>
          <w:sz w:val="20"/>
        </w:rPr>
      </w:pPr>
      <w:r w:rsidRPr="00C672F4">
        <w:rPr>
          <w:rFonts w:eastAsia="仿宋"/>
          <w:sz w:val="20"/>
        </w:rPr>
        <w:t>Tang Y., R. Kleeman, and S. Miller, 2006: ENSO predictability of a fully coupled GCM model using singular vector analysis.</w:t>
      </w:r>
      <w:r w:rsidRPr="0049240E">
        <w:rPr>
          <w:rFonts w:eastAsia="仿宋"/>
          <w:i/>
          <w:iCs/>
          <w:sz w:val="20"/>
        </w:rPr>
        <w:t xml:space="preserve"> J. Climate</w:t>
      </w:r>
      <w:r w:rsidRPr="00C672F4">
        <w:rPr>
          <w:rFonts w:eastAsia="仿宋"/>
          <w:sz w:val="20"/>
        </w:rPr>
        <w:t>, 19, 3361-3377.</w:t>
      </w:r>
    </w:p>
    <w:p w14:paraId="1D7F890E" w14:textId="12AFA5C2" w:rsidR="00AA2750" w:rsidRPr="00AA2750" w:rsidRDefault="00AA2750" w:rsidP="0052075C">
      <w:pPr>
        <w:ind w:left="400" w:hangingChars="200" w:hanging="400"/>
        <w:rPr>
          <w:rFonts w:ascii="Times New Roman" w:eastAsia="仿宋" w:hAnsi="Times New Roman" w:cs="Times New Roman"/>
          <w:sz w:val="20"/>
        </w:rPr>
      </w:pPr>
      <w:r w:rsidRPr="00AA2750">
        <w:rPr>
          <w:rFonts w:ascii="Times New Roman" w:eastAsia="仿宋" w:hAnsi="Times New Roman" w:cs="Times New Roman"/>
          <w:sz w:val="20"/>
        </w:rPr>
        <w:t xml:space="preserve">Song X., Chen D., Tang Y., &amp; Liu T., 2018, An intermediate coupled model for the tropical ocean-atmosphere system. </w:t>
      </w:r>
      <w:r w:rsidRPr="00AA2750">
        <w:rPr>
          <w:rFonts w:ascii="Times New Roman" w:eastAsia="仿宋" w:hAnsi="Times New Roman" w:cs="Times New Roman"/>
          <w:i/>
          <w:sz w:val="20"/>
        </w:rPr>
        <w:t>SCIENCE CHINA: Earth Sciences</w:t>
      </w:r>
      <w:r w:rsidRPr="00AA2750">
        <w:rPr>
          <w:rFonts w:ascii="Times New Roman" w:eastAsia="仿宋" w:hAnsi="Times New Roman" w:cs="Times New Roman"/>
          <w:sz w:val="20"/>
        </w:rPr>
        <w:t xml:space="preserve">. </w:t>
      </w:r>
      <w:r w:rsidR="0091163E">
        <w:rPr>
          <w:rFonts w:ascii="Times New Roman" w:eastAsia="仿宋" w:hAnsi="Times New Roman" w:cs="Times New Roman"/>
          <w:sz w:val="20"/>
        </w:rPr>
        <w:t>61</w:t>
      </w:r>
      <w:r w:rsidR="0091163E">
        <w:rPr>
          <w:rFonts w:ascii="Times New Roman" w:eastAsia="仿宋" w:hAnsi="Times New Roman" w:cs="Times New Roman" w:hint="eastAsia"/>
          <w:sz w:val="20"/>
        </w:rPr>
        <w:t>.</w:t>
      </w:r>
      <w:r w:rsidRPr="00AA2750">
        <w:rPr>
          <w:rFonts w:ascii="Times New Roman" w:eastAsia="仿宋" w:hAnsi="Times New Roman" w:cs="Times New Roman"/>
          <w:sz w:val="20"/>
        </w:rPr>
        <w:t>d</w:t>
      </w:r>
      <w:r w:rsidRPr="00AA2750">
        <w:rPr>
          <w:rFonts w:ascii="Times New Roman" w:eastAsia="仿宋" w:hAnsi="Times New Roman" w:cs="Times New Roman" w:hint="eastAsia"/>
          <w:sz w:val="20"/>
        </w:rPr>
        <w:t>oi</w:t>
      </w:r>
      <w:r w:rsidRPr="00AA2750">
        <w:rPr>
          <w:rFonts w:ascii="Times New Roman" w:eastAsia="仿宋" w:hAnsi="Times New Roman" w:cs="Times New Roman"/>
          <w:sz w:val="20"/>
        </w:rPr>
        <w:t>: 10.1007/s11430-018-9274-6</w:t>
      </w:r>
    </w:p>
    <w:p w14:paraId="3A4ED9A1" w14:textId="2ABD3A82" w:rsidR="00C672F4" w:rsidRPr="00C672F4" w:rsidRDefault="00AA2750" w:rsidP="0052075C">
      <w:pPr>
        <w:pStyle w:val="ac"/>
        <w:snapToGrid w:val="0"/>
        <w:ind w:left="400" w:hangingChars="200" w:hanging="400"/>
        <w:rPr>
          <w:rFonts w:eastAsia="仿宋"/>
          <w:sz w:val="20"/>
        </w:rPr>
      </w:pPr>
      <w:r w:rsidRPr="00AA2750">
        <w:rPr>
          <w:rFonts w:eastAsia="仿宋"/>
          <w:sz w:val="20"/>
        </w:rPr>
        <w:t xml:space="preserve">Song X., </w:t>
      </w:r>
      <w:r w:rsidRPr="00AA2750">
        <w:rPr>
          <w:rFonts w:eastAsia="仿宋" w:hint="eastAsia"/>
          <w:sz w:val="20"/>
        </w:rPr>
        <w:t>Tang</w:t>
      </w:r>
      <w:r w:rsidRPr="00AA2750">
        <w:rPr>
          <w:rFonts w:eastAsia="仿宋"/>
          <w:sz w:val="20"/>
        </w:rPr>
        <w:t xml:space="preserve"> </w:t>
      </w:r>
      <w:r w:rsidRPr="00AA2750">
        <w:rPr>
          <w:rFonts w:eastAsia="仿宋" w:hint="eastAsia"/>
          <w:sz w:val="20"/>
        </w:rPr>
        <w:t>Y.</w:t>
      </w:r>
      <w:r w:rsidRPr="00AA2750">
        <w:rPr>
          <w:rFonts w:eastAsia="仿宋"/>
          <w:sz w:val="20"/>
        </w:rPr>
        <w:t xml:space="preserve">, Chen D., 2018, Decadal variation in IOD predictability during 1881–2016. </w:t>
      </w:r>
      <w:r w:rsidRPr="00AA2750">
        <w:rPr>
          <w:rFonts w:eastAsia="仿宋"/>
          <w:i/>
          <w:sz w:val="20"/>
        </w:rPr>
        <w:t>Geophysical Research Letters.</w:t>
      </w:r>
      <w:r w:rsidRPr="00AA2750">
        <w:rPr>
          <w:rFonts w:eastAsia="仿宋"/>
          <w:sz w:val="20"/>
        </w:rPr>
        <w:t xml:space="preserve"> </w:t>
      </w:r>
      <w:r w:rsidR="0091163E" w:rsidRPr="0091163E">
        <w:rPr>
          <w:rFonts w:eastAsia="仿宋"/>
          <w:sz w:val="20"/>
        </w:rPr>
        <w:t>45, 12,948–12,956</w:t>
      </w:r>
      <w:r w:rsidR="0091163E">
        <w:rPr>
          <w:rFonts w:eastAsia="仿宋" w:hint="eastAsia"/>
          <w:sz w:val="20"/>
        </w:rPr>
        <w:t>.</w:t>
      </w:r>
      <w:r w:rsidR="0091163E">
        <w:rPr>
          <w:rFonts w:eastAsia="仿宋"/>
          <w:sz w:val="20"/>
        </w:rPr>
        <w:t xml:space="preserve"> </w:t>
      </w:r>
      <w:r w:rsidRPr="00AA2750">
        <w:rPr>
          <w:rFonts w:eastAsia="仿宋"/>
          <w:sz w:val="20"/>
        </w:rPr>
        <w:t>Doi: 10.1029/2018GL080221</w:t>
      </w:r>
      <w:r w:rsidRPr="00AA2750">
        <w:rPr>
          <w:rFonts w:eastAsia="仿宋" w:hint="eastAsia"/>
          <w:sz w:val="20"/>
        </w:rPr>
        <w:t>.</w:t>
      </w:r>
      <w:r w:rsidR="00C672F4" w:rsidRPr="00C672F4">
        <w:rPr>
          <w:rFonts w:eastAsia="仿宋"/>
          <w:sz w:val="20"/>
        </w:rPr>
        <w:t xml:space="preserve"> </w:t>
      </w:r>
    </w:p>
    <w:p w14:paraId="56CEE65B" w14:textId="50D1BACC" w:rsidR="002D5C96" w:rsidRDefault="002D5C96" w:rsidP="0052075C">
      <w:pPr>
        <w:pStyle w:val="ac"/>
        <w:snapToGrid w:val="0"/>
        <w:ind w:left="400" w:hangingChars="200" w:hanging="400"/>
        <w:rPr>
          <w:rFonts w:eastAsia="仿宋"/>
          <w:sz w:val="20"/>
        </w:rPr>
      </w:pPr>
      <w:r w:rsidRPr="002D5C96">
        <w:rPr>
          <w:rFonts w:eastAsia="仿宋"/>
          <w:sz w:val="20"/>
        </w:rPr>
        <w:t xml:space="preserve">Liu, T., X. Song, Y. Tang, Z. Shen, and X. Tan, 2022: ENSO Predictability over the Past 137 Years Based </w:t>
      </w:r>
      <w:r w:rsidRPr="002D5C96">
        <w:rPr>
          <w:rFonts w:eastAsia="仿宋"/>
          <w:sz w:val="20"/>
        </w:rPr>
        <w:lastRenderedPageBreak/>
        <w:t xml:space="preserve">on a CESM Ensemble Prediction System. </w:t>
      </w:r>
      <w:r w:rsidRPr="002D5C96">
        <w:rPr>
          <w:rFonts w:eastAsia="仿宋"/>
          <w:i/>
          <w:iCs/>
          <w:sz w:val="20"/>
        </w:rPr>
        <w:t>Journal of Climate</w:t>
      </w:r>
      <w:r w:rsidRPr="002D5C96">
        <w:rPr>
          <w:rFonts w:eastAsia="仿宋"/>
          <w:sz w:val="20"/>
        </w:rPr>
        <w:t xml:space="preserve">, 35, 763–777, </w:t>
      </w:r>
      <w:hyperlink r:id="rId9" w:history="1">
        <w:r w:rsidRPr="00676719">
          <w:rPr>
            <w:rStyle w:val="ae"/>
            <w:rFonts w:eastAsia="仿宋"/>
            <w:sz w:val="20"/>
          </w:rPr>
          <w:t>https://doi.org/10.1175/JCLI-D-21-0450.1</w:t>
        </w:r>
      </w:hyperlink>
      <w:r w:rsidRPr="002D5C96">
        <w:rPr>
          <w:rFonts w:eastAsia="仿宋"/>
          <w:sz w:val="20"/>
        </w:rPr>
        <w:t>.</w:t>
      </w:r>
    </w:p>
    <w:p w14:paraId="3430BEF8" w14:textId="41E3AF75" w:rsidR="00A34880" w:rsidRPr="00A34880" w:rsidRDefault="00A34880" w:rsidP="0052075C">
      <w:pPr>
        <w:pStyle w:val="ac"/>
        <w:snapToGrid w:val="0"/>
        <w:ind w:left="400" w:hangingChars="200" w:hanging="400"/>
        <w:rPr>
          <w:rFonts w:eastAsia="仿宋"/>
          <w:iCs/>
          <w:sz w:val="20"/>
        </w:rPr>
      </w:pPr>
      <w:r w:rsidRPr="00A34880">
        <w:rPr>
          <w:rFonts w:eastAsia="仿宋"/>
          <w:iCs/>
          <w:sz w:val="20"/>
        </w:rPr>
        <w:t xml:space="preserve">Song, X., X. Li, S. Zhang, Y. Li, X. Chen, Y. Tang, and D. Chen, 2022: A new nudging scheme for the current operational climate prediction system of the National Marine Environmental Forecasting Center of China. </w:t>
      </w:r>
      <w:r w:rsidRPr="00A34880">
        <w:rPr>
          <w:rFonts w:eastAsia="仿宋"/>
          <w:i/>
          <w:sz w:val="20"/>
        </w:rPr>
        <w:t>Acta Oceanologica Sinica</w:t>
      </w:r>
      <w:r w:rsidRPr="00A34880">
        <w:rPr>
          <w:rFonts w:eastAsia="仿宋"/>
          <w:iCs/>
          <w:sz w:val="20"/>
        </w:rPr>
        <w:t>, 41, 51–64, https://doi.org/10.1007/s13131-021-1857-4.</w:t>
      </w:r>
    </w:p>
    <w:p w14:paraId="4D1B0EA7" w14:textId="77777777" w:rsidR="00A34880" w:rsidRPr="00A34880" w:rsidRDefault="00A34880" w:rsidP="0052075C">
      <w:pPr>
        <w:pStyle w:val="ac"/>
        <w:snapToGrid w:val="0"/>
        <w:ind w:left="400" w:hangingChars="200" w:hanging="400"/>
        <w:rPr>
          <w:rFonts w:eastAsia="仿宋"/>
          <w:iCs/>
          <w:sz w:val="20"/>
        </w:rPr>
      </w:pPr>
      <w:r w:rsidRPr="00A34880">
        <w:rPr>
          <w:rFonts w:eastAsia="仿宋"/>
          <w:iCs/>
          <w:sz w:val="20"/>
        </w:rPr>
        <w:t xml:space="preserve">Song, X., Y. Tang, X. Li, and T. Liu, 2022: Decadal Variation of Predictability of the Indian Ocean Dipole during 1880–2017 Using an Ensemble Prediction System. </w:t>
      </w:r>
      <w:r w:rsidRPr="00A34880">
        <w:rPr>
          <w:rFonts w:eastAsia="仿宋"/>
          <w:i/>
          <w:sz w:val="20"/>
        </w:rPr>
        <w:t>Journal of Climate</w:t>
      </w:r>
      <w:r w:rsidRPr="00A34880">
        <w:rPr>
          <w:rFonts w:eastAsia="仿宋"/>
          <w:iCs/>
          <w:sz w:val="20"/>
        </w:rPr>
        <w:t>, 35, 5759–5771, https://doi.org/10.1175/JCLI-D-21-0848.1.</w:t>
      </w:r>
    </w:p>
    <w:p w14:paraId="220DFF5A" w14:textId="77777777" w:rsidR="00A34880" w:rsidRPr="00A34880" w:rsidRDefault="00A34880" w:rsidP="0052075C">
      <w:pPr>
        <w:pStyle w:val="ac"/>
        <w:snapToGrid w:val="0"/>
        <w:ind w:left="400" w:hangingChars="200" w:hanging="400"/>
        <w:rPr>
          <w:rFonts w:eastAsia="仿宋"/>
          <w:iCs/>
          <w:sz w:val="20"/>
        </w:rPr>
      </w:pPr>
      <w:r w:rsidRPr="00A34880">
        <w:rPr>
          <w:rFonts w:eastAsia="仿宋"/>
          <w:iCs/>
          <w:sz w:val="20"/>
        </w:rPr>
        <w:t xml:space="preserve">Song, X., Y. Tang, T. Liu, and X. Li, 2022: Predictability of Indian Ocean Dipole Over 138 Years Using a CESM Ensemble-Prediction System. </w:t>
      </w:r>
      <w:r w:rsidRPr="00A34880">
        <w:rPr>
          <w:rFonts w:eastAsia="仿宋"/>
          <w:i/>
          <w:sz w:val="20"/>
        </w:rPr>
        <w:t>Journal of Geophysical Research: Oceans</w:t>
      </w:r>
      <w:r w:rsidRPr="00A34880">
        <w:rPr>
          <w:rFonts w:eastAsia="仿宋"/>
          <w:iCs/>
          <w:sz w:val="20"/>
        </w:rPr>
        <w:t>, 127, e2021JC018210, https://doi.org/10.1029/2021JC018210.</w:t>
      </w:r>
    </w:p>
    <w:p w14:paraId="774236ED" w14:textId="4CF0C46D" w:rsidR="00762186" w:rsidRPr="00A34880" w:rsidRDefault="00762186" w:rsidP="00A34880">
      <w:pPr>
        <w:pStyle w:val="ac"/>
        <w:snapToGrid w:val="0"/>
        <w:spacing w:line="276" w:lineRule="auto"/>
        <w:ind w:left="400" w:hangingChars="200" w:hanging="400"/>
        <w:rPr>
          <w:rFonts w:eastAsia="仿宋"/>
          <w:iCs/>
          <w:sz w:val="20"/>
        </w:rPr>
      </w:pPr>
    </w:p>
    <w:sectPr w:rsidR="00762186" w:rsidRPr="00A348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4B19A6" w14:textId="77777777" w:rsidR="00345E24" w:rsidRDefault="00345E24" w:rsidP="00B928D5">
      <w:r>
        <w:separator/>
      </w:r>
    </w:p>
  </w:endnote>
  <w:endnote w:type="continuationSeparator" w:id="0">
    <w:p w14:paraId="49669DB4" w14:textId="77777777" w:rsidR="00345E24" w:rsidRDefault="00345E24" w:rsidP="00B9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314C98" w14:textId="77777777" w:rsidR="00345E24" w:rsidRDefault="00345E24" w:rsidP="00B928D5">
      <w:r>
        <w:separator/>
      </w:r>
    </w:p>
  </w:footnote>
  <w:footnote w:type="continuationSeparator" w:id="0">
    <w:p w14:paraId="76DC6CED" w14:textId="77777777" w:rsidR="00345E24" w:rsidRDefault="00345E24" w:rsidP="00B92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0D5282"/>
    <w:multiLevelType w:val="hybridMultilevel"/>
    <w:tmpl w:val="0F70B5FA"/>
    <w:lvl w:ilvl="0" w:tplc="858857A0">
      <w:start w:val="1"/>
      <w:numFmt w:val="decimal"/>
      <w:lvlText w:val="[%1]"/>
      <w:lvlJc w:val="left"/>
      <w:pPr>
        <w:ind w:left="420" w:hanging="420"/>
      </w:pPr>
      <w:rPr>
        <w:rFonts w:ascii="Times New Roman" w:hAnsi="Times New Roman"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11244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NLAwN7cwMjQ1NzFV0lEKTi0uzszPAykwtqwFAP3X8OYtAAAA"/>
  </w:docVars>
  <w:rsids>
    <w:rsidRoot w:val="00461BC3"/>
    <w:rsid w:val="00027A69"/>
    <w:rsid w:val="00041F84"/>
    <w:rsid w:val="00046CCA"/>
    <w:rsid w:val="00060370"/>
    <w:rsid w:val="0008115F"/>
    <w:rsid w:val="000C20E5"/>
    <w:rsid w:val="000D08B1"/>
    <w:rsid w:val="000F2C19"/>
    <w:rsid w:val="001408FE"/>
    <w:rsid w:val="0015783F"/>
    <w:rsid w:val="00191835"/>
    <w:rsid w:val="001A545A"/>
    <w:rsid w:val="002047E2"/>
    <w:rsid w:val="00257B9C"/>
    <w:rsid w:val="002A0341"/>
    <w:rsid w:val="002A0499"/>
    <w:rsid w:val="002D5C96"/>
    <w:rsid w:val="002E7F58"/>
    <w:rsid w:val="0031248F"/>
    <w:rsid w:val="00326190"/>
    <w:rsid w:val="00332248"/>
    <w:rsid w:val="00341CBC"/>
    <w:rsid w:val="00345E24"/>
    <w:rsid w:val="00364D3A"/>
    <w:rsid w:val="003B7C47"/>
    <w:rsid w:val="0040425A"/>
    <w:rsid w:val="00442378"/>
    <w:rsid w:val="00450E16"/>
    <w:rsid w:val="00461808"/>
    <w:rsid w:val="00461BC3"/>
    <w:rsid w:val="00461D3F"/>
    <w:rsid w:val="004800C4"/>
    <w:rsid w:val="00491A6B"/>
    <w:rsid w:val="0049240E"/>
    <w:rsid w:val="004A5DAE"/>
    <w:rsid w:val="004B67B2"/>
    <w:rsid w:val="00514364"/>
    <w:rsid w:val="0051715E"/>
    <w:rsid w:val="0052075C"/>
    <w:rsid w:val="00592210"/>
    <w:rsid w:val="00691FA2"/>
    <w:rsid w:val="006C0E4A"/>
    <w:rsid w:val="006D2A92"/>
    <w:rsid w:val="006E0A76"/>
    <w:rsid w:val="006E6C83"/>
    <w:rsid w:val="006F608D"/>
    <w:rsid w:val="00746495"/>
    <w:rsid w:val="00754E70"/>
    <w:rsid w:val="007569BF"/>
    <w:rsid w:val="00762186"/>
    <w:rsid w:val="007637E7"/>
    <w:rsid w:val="007C1DC1"/>
    <w:rsid w:val="007E69D6"/>
    <w:rsid w:val="0086789B"/>
    <w:rsid w:val="0088252E"/>
    <w:rsid w:val="008867BB"/>
    <w:rsid w:val="00890D25"/>
    <w:rsid w:val="008C3351"/>
    <w:rsid w:val="008E327B"/>
    <w:rsid w:val="0091163E"/>
    <w:rsid w:val="009150F5"/>
    <w:rsid w:val="009158A5"/>
    <w:rsid w:val="009509C7"/>
    <w:rsid w:val="009742B5"/>
    <w:rsid w:val="00980311"/>
    <w:rsid w:val="009E3922"/>
    <w:rsid w:val="009F2F3F"/>
    <w:rsid w:val="00A11D04"/>
    <w:rsid w:val="00A34880"/>
    <w:rsid w:val="00A73243"/>
    <w:rsid w:val="00A82F48"/>
    <w:rsid w:val="00A9385C"/>
    <w:rsid w:val="00AA1964"/>
    <w:rsid w:val="00AA2750"/>
    <w:rsid w:val="00AE3334"/>
    <w:rsid w:val="00B16CD7"/>
    <w:rsid w:val="00B928D5"/>
    <w:rsid w:val="00B95CAC"/>
    <w:rsid w:val="00B9632D"/>
    <w:rsid w:val="00BA48D2"/>
    <w:rsid w:val="00BB6BE7"/>
    <w:rsid w:val="00BC6BCB"/>
    <w:rsid w:val="00C043DD"/>
    <w:rsid w:val="00C524A4"/>
    <w:rsid w:val="00C568B2"/>
    <w:rsid w:val="00C63576"/>
    <w:rsid w:val="00C672F4"/>
    <w:rsid w:val="00C87612"/>
    <w:rsid w:val="00C94A2B"/>
    <w:rsid w:val="00C97670"/>
    <w:rsid w:val="00CA0972"/>
    <w:rsid w:val="00CD62D7"/>
    <w:rsid w:val="00CE1776"/>
    <w:rsid w:val="00D014D4"/>
    <w:rsid w:val="00D141ED"/>
    <w:rsid w:val="00D22602"/>
    <w:rsid w:val="00D454E4"/>
    <w:rsid w:val="00D93C82"/>
    <w:rsid w:val="00DA0E4E"/>
    <w:rsid w:val="00DD282D"/>
    <w:rsid w:val="00DE73CD"/>
    <w:rsid w:val="00E260CB"/>
    <w:rsid w:val="00E46165"/>
    <w:rsid w:val="00E47707"/>
    <w:rsid w:val="00E66E61"/>
    <w:rsid w:val="00ED2908"/>
    <w:rsid w:val="00EF7F8C"/>
    <w:rsid w:val="00F330FF"/>
    <w:rsid w:val="00F3439D"/>
    <w:rsid w:val="00F35D1A"/>
    <w:rsid w:val="00F605E7"/>
    <w:rsid w:val="00F95481"/>
    <w:rsid w:val="00FD1AE6"/>
    <w:rsid w:val="00FE07C0"/>
    <w:rsid w:val="00FF1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EE301"/>
  <w15:chartTrackingRefBased/>
  <w15:docId w15:val="{A1A1EB23-AA12-458A-BD02-31C67C33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E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408FE"/>
    <w:rPr>
      <w:sz w:val="21"/>
      <w:szCs w:val="21"/>
    </w:rPr>
  </w:style>
  <w:style w:type="paragraph" w:styleId="a4">
    <w:name w:val="annotation text"/>
    <w:basedOn w:val="a"/>
    <w:link w:val="a5"/>
    <w:uiPriority w:val="99"/>
    <w:semiHidden/>
    <w:unhideWhenUsed/>
    <w:rsid w:val="001408FE"/>
    <w:pPr>
      <w:jc w:val="left"/>
    </w:pPr>
    <w:rPr>
      <w:rFonts w:ascii="Times New Roman" w:eastAsia="宋体" w:hAnsi="Times New Roman" w:cs="Times New Roman"/>
      <w:szCs w:val="20"/>
    </w:rPr>
  </w:style>
  <w:style w:type="character" w:customStyle="1" w:styleId="a5">
    <w:name w:val="批注文字 字符"/>
    <w:basedOn w:val="a0"/>
    <w:link w:val="a4"/>
    <w:uiPriority w:val="99"/>
    <w:semiHidden/>
    <w:rsid w:val="001408FE"/>
    <w:rPr>
      <w:rFonts w:ascii="Times New Roman" w:eastAsia="宋体" w:hAnsi="Times New Roman" w:cs="Times New Roman"/>
      <w:szCs w:val="20"/>
    </w:rPr>
  </w:style>
  <w:style w:type="paragraph" w:styleId="a6">
    <w:name w:val="Balloon Text"/>
    <w:basedOn w:val="a"/>
    <w:link w:val="a7"/>
    <w:uiPriority w:val="99"/>
    <w:semiHidden/>
    <w:unhideWhenUsed/>
    <w:rsid w:val="001408FE"/>
    <w:rPr>
      <w:sz w:val="18"/>
      <w:szCs w:val="18"/>
    </w:rPr>
  </w:style>
  <w:style w:type="character" w:customStyle="1" w:styleId="a7">
    <w:name w:val="批注框文本 字符"/>
    <w:basedOn w:val="a0"/>
    <w:link w:val="a6"/>
    <w:uiPriority w:val="99"/>
    <w:semiHidden/>
    <w:rsid w:val="001408FE"/>
    <w:rPr>
      <w:sz w:val="18"/>
      <w:szCs w:val="18"/>
    </w:rPr>
  </w:style>
  <w:style w:type="paragraph" w:styleId="a8">
    <w:name w:val="header"/>
    <w:basedOn w:val="a"/>
    <w:link w:val="a9"/>
    <w:uiPriority w:val="99"/>
    <w:unhideWhenUsed/>
    <w:rsid w:val="00B928D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B928D5"/>
    <w:rPr>
      <w:sz w:val="18"/>
      <w:szCs w:val="18"/>
    </w:rPr>
  </w:style>
  <w:style w:type="paragraph" w:styleId="aa">
    <w:name w:val="footer"/>
    <w:basedOn w:val="a"/>
    <w:link w:val="ab"/>
    <w:uiPriority w:val="99"/>
    <w:unhideWhenUsed/>
    <w:rsid w:val="00B928D5"/>
    <w:pPr>
      <w:tabs>
        <w:tab w:val="center" w:pos="4153"/>
        <w:tab w:val="right" w:pos="8306"/>
      </w:tabs>
      <w:snapToGrid w:val="0"/>
      <w:jc w:val="left"/>
    </w:pPr>
    <w:rPr>
      <w:sz w:val="18"/>
      <w:szCs w:val="18"/>
    </w:rPr>
  </w:style>
  <w:style w:type="character" w:customStyle="1" w:styleId="ab">
    <w:name w:val="页脚 字符"/>
    <w:basedOn w:val="a0"/>
    <w:link w:val="aa"/>
    <w:uiPriority w:val="99"/>
    <w:rsid w:val="00B928D5"/>
    <w:rPr>
      <w:sz w:val="18"/>
      <w:szCs w:val="18"/>
    </w:rPr>
  </w:style>
  <w:style w:type="paragraph" w:styleId="ac">
    <w:name w:val="List Paragraph"/>
    <w:basedOn w:val="a"/>
    <w:uiPriority w:val="34"/>
    <w:qFormat/>
    <w:rsid w:val="00C672F4"/>
    <w:pPr>
      <w:ind w:firstLineChars="200" w:firstLine="420"/>
    </w:pPr>
    <w:rPr>
      <w:rFonts w:ascii="Times New Roman" w:eastAsia="等线" w:hAnsi="Times New Roman" w:cs="Times New Roman"/>
    </w:rPr>
  </w:style>
  <w:style w:type="paragraph" w:styleId="ad">
    <w:name w:val="Normal (Web)"/>
    <w:basedOn w:val="a"/>
    <w:uiPriority w:val="99"/>
    <w:semiHidden/>
    <w:unhideWhenUsed/>
    <w:rsid w:val="009E3922"/>
    <w:pPr>
      <w:widowControl/>
      <w:spacing w:before="100" w:beforeAutospacing="1" w:after="100" w:afterAutospacing="1"/>
      <w:jc w:val="left"/>
    </w:pPr>
    <w:rPr>
      <w:rFonts w:ascii="宋体" w:eastAsia="宋体" w:hAnsi="宋体" w:cs="宋体"/>
      <w:kern w:val="0"/>
      <w:sz w:val="24"/>
      <w:szCs w:val="24"/>
    </w:rPr>
  </w:style>
  <w:style w:type="character" w:styleId="ae">
    <w:name w:val="Hyperlink"/>
    <w:basedOn w:val="a0"/>
    <w:uiPriority w:val="99"/>
    <w:unhideWhenUsed/>
    <w:rsid w:val="002D5C96"/>
    <w:rPr>
      <w:color w:val="0563C1" w:themeColor="hyperlink"/>
      <w:u w:val="single"/>
    </w:rPr>
  </w:style>
  <w:style w:type="character" w:styleId="af">
    <w:name w:val="Unresolved Mention"/>
    <w:basedOn w:val="a0"/>
    <w:uiPriority w:val="99"/>
    <w:semiHidden/>
    <w:unhideWhenUsed/>
    <w:rsid w:val="002D5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226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175/JCLI-D-21-0450.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518</TotalTime>
  <Pages>3</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xunshu song</dc:creator>
  <cp:keywords/>
  <dc:description/>
  <cp:lastModifiedBy>xunshu song</cp:lastModifiedBy>
  <cp:revision>68</cp:revision>
  <dcterms:created xsi:type="dcterms:W3CDTF">2020-11-20T01:54:00Z</dcterms:created>
  <dcterms:modified xsi:type="dcterms:W3CDTF">2024-04-14T09:20:00Z</dcterms:modified>
</cp:coreProperties>
</file>