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r w:rsidRPr="00592210">
        <w:rPr>
          <w:rFonts w:ascii="Times New Roman" w:eastAsia="仿宋" w:hAnsi="Times New Roman" w:cs="Times New Roman"/>
          <w:sz w:val="24"/>
          <w:szCs w:val="28"/>
        </w:rPr>
        <w:t>国重室）作为依托单位，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的变异机理和可</w:t>
      </w:r>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r w:rsidR="001408FE" w:rsidRPr="00592210">
        <w:rPr>
          <w:rFonts w:ascii="Times New Roman" w:eastAsia="仿宋" w:hAnsi="Times New Roman" w:cs="Times New Roman"/>
          <w:sz w:val="24"/>
          <w:szCs w:val="28"/>
        </w:rPr>
        <w:t>Zebiak-Cane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在节省计算资源的同时能够较好地模拟出热带区域海气变化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初始场的质量。同时利用气候相关的奇异向量（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Kleeman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42215F1A"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w:t>
      </w:r>
      <w:r w:rsidR="00CD62D7">
        <w:rPr>
          <w:rFonts w:ascii="Times New Roman" w:eastAsia="仿宋" w:hAnsi="Times New Roman" w:cs="Times New Roman" w:hint="eastAsia"/>
          <w:sz w:val="24"/>
          <w:szCs w:val="28"/>
        </w:rPr>
        <w:t>23</w:t>
      </w:r>
      <w:r>
        <w:rPr>
          <w:rFonts w:ascii="Times New Roman" w:eastAsia="仿宋" w:hAnsi="Times New Roman" w:cs="Times New Roman" w:hint="eastAsia"/>
          <w:sz w:val="24"/>
          <w:szCs w:val="28"/>
        </w:rPr>
        <w:t>年</w:t>
      </w:r>
      <w:r w:rsidR="00A11D04">
        <w:rPr>
          <w:rFonts w:ascii="Times New Roman" w:eastAsia="仿宋" w:hAnsi="Times New Roman" w:cs="Times New Roman" w:hint="eastAsia"/>
          <w:sz w:val="24"/>
          <w:szCs w:val="28"/>
        </w:rPr>
        <w:t>3</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2363A104" w:rsidR="001408FE" w:rsidRPr="00C87612" w:rsidRDefault="00A11D04"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lastRenderedPageBreak/>
        <w:drawing>
          <wp:inline distT="0" distB="0" distL="0" distR="0" wp14:anchorId="01E21C96" wp14:editId="4334F771">
            <wp:extent cx="5270500" cy="2105025"/>
            <wp:effectExtent l="0" t="0" r="0" b="0"/>
            <wp:docPr id="6382526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0" cy="2105025"/>
                    </a:xfrm>
                    <a:prstGeom prst="rect">
                      <a:avLst/>
                    </a:prstGeom>
                    <a:noFill/>
                    <a:ln>
                      <a:noFill/>
                    </a:ln>
                  </pic:spPr>
                </pic:pic>
              </a:graphicData>
            </a:graphic>
          </wp:inline>
        </w:drawing>
      </w:r>
    </w:p>
    <w:p w14:paraId="71DD7FFF" w14:textId="5A7697DE"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CD62D7">
        <w:rPr>
          <w:rFonts w:ascii="Times New Roman" w:eastAsia="仿宋" w:hAnsi="Times New Roman" w:cs="Times New Roman" w:hint="eastAsia"/>
          <w:sz w:val="20"/>
        </w:rPr>
        <w:t>3</w:t>
      </w:r>
      <w:r w:rsidR="00DA0E4E" w:rsidRPr="00DA0E4E">
        <w:rPr>
          <w:rFonts w:ascii="Times New Roman" w:eastAsia="仿宋" w:hAnsi="Times New Roman" w:cs="Times New Roman"/>
          <w:sz w:val="20"/>
        </w:rPr>
        <w:t>年</w:t>
      </w:r>
      <w:r w:rsidR="00A11D04">
        <w:rPr>
          <w:rFonts w:ascii="Times New Roman" w:eastAsia="仿宋" w:hAnsi="Times New Roman" w:cs="Times New Roman" w:hint="eastAsia"/>
          <w:sz w:val="20"/>
        </w:rPr>
        <w:t>3</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49ED5390" w:rsidR="006C0E4A" w:rsidRPr="006C0E4A" w:rsidRDefault="00A11D04" w:rsidP="00592210">
      <w:pPr>
        <w:spacing w:line="360" w:lineRule="auto"/>
        <w:rPr>
          <w:rFonts w:ascii="Times New Roman" w:eastAsia="仿宋" w:hAnsi="Times New Roman" w:cs="Times New Roman"/>
          <w:sz w:val="20"/>
        </w:rPr>
      </w:pPr>
      <w:r>
        <w:rPr>
          <w:rFonts w:eastAsia="仿宋"/>
          <w:iCs/>
          <w:noProof/>
          <w:sz w:val="20"/>
        </w:rPr>
        <w:drawing>
          <wp:inline distT="0" distB="0" distL="0" distR="0" wp14:anchorId="295B2DC2" wp14:editId="30ABA064">
            <wp:extent cx="5270500" cy="2484120"/>
            <wp:effectExtent l="0" t="0" r="6350" b="0"/>
            <wp:docPr id="101091286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2484120"/>
                    </a:xfrm>
                    <a:prstGeom prst="rect">
                      <a:avLst/>
                    </a:prstGeom>
                    <a:noFill/>
                    <a:ln>
                      <a:noFill/>
                    </a:ln>
                  </pic:spPr>
                </pic:pic>
              </a:graphicData>
            </a:graphic>
          </wp:inline>
        </w:drawing>
      </w:r>
    </w:p>
    <w:p w14:paraId="1F68859B" w14:textId="10C983A3"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CD62D7">
        <w:rPr>
          <w:rFonts w:ascii="Times New Roman" w:eastAsia="仿宋" w:hAnsi="Times New Roman" w:cs="Times New Roman" w:hint="eastAsia"/>
          <w:sz w:val="20"/>
        </w:rPr>
        <w:t>3</w:t>
      </w:r>
      <w:r w:rsidRPr="00DA0E4E">
        <w:rPr>
          <w:rFonts w:ascii="Times New Roman" w:eastAsia="仿宋" w:hAnsi="Times New Roman" w:cs="Times New Roman"/>
          <w:sz w:val="20"/>
        </w:rPr>
        <w:t>年</w:t>
      </w:r>
      <w:r w:rsidR="00A11D04">
        <w:rPr>
          <w:rFonts w:ascii="Times New Roman" w:eastAsia="仿宋" w:hAnsi="Times New Roman" w:cs="Times New Roman" w:hint="eastAsia"/>
          <w:sz w:val="20"/>
        </w:rPr>
        <w:t>3</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r w:rsidRPr="00C672F4">
        <w:rPr>
          <w:rFonts w:ascii="Times New Roman" w:eastAsia="仿宋" w:hAnsi="Times New Roman" w:cs="Times New Roman"/>
          <w:sz w:val="20"/>
        </w:rPr>
        <w:t>Kleeman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Tang Y., R. Kleeman,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56CEE65B" w14:textId="50D1BACC" w:rsidR="002D5C96" w:rsidRDefault="002D5C96" w:rsidP="0052075C">
      <w:pPr>
        <w:pStyle w:val="ac"/>
        <w:snapToGrid w:val="0"/>
        <w:ind w:left="400" w:hangingChars="200" w:hanging="400"/>
        <w:rPr>
          <w:rFonts w:eastAsia="仿宋"/>
          <w:sz w:val="20"/>
        </w:rPr>
      </w:pPr>
      <w:r w:rsidRPr="002D5C96">
        <w:rPr>
          <w:rFonts w:eastAsia="仿宋"/>
          <w:sz w:val="20"/>
        </w:rPr>
        <w:t xml:space="preserve">Liu, T., X. Song, Y. Tang, Z. Shen, and X. Tan, 2022: ENSO Predictability over the Past 137 Years Based </w:t>
      </w:r>
      <w:r w:rsidRPr="002D5C96">
        <w:rPr>
          <w:rFonts w:eastAsia="仿宋"/>
          <w:sz w:val="20"/>
        </w:rPr>
        <w:lastRenderedPageBreak/>
        <w:t xml:space="preserve">on a CESM Ensemble Prediction System. </w:t>
      </w:r>
      <w:r w:rsidRPr="002D5C96">
        <w:rPr>
          <w:rFonts w:eastAsia="仿宋"/>
          <w:i/>
          <w:iCs/>
          <w:sz w:val="20"/>
        </w:rPr>
        <w:t>Journal of Climate</w:t>
      </w:r>
      <w:r w:rsidRPr="002D5C96">
        <w:rPr>
          <w:rFonts w:eastAsia="仿宋"/>
          <w:sz w:val="20"/>
        </w:rPr>
        <w:t xml:space="preserve">, 35, 763–777, </w:t>
      </w:r>
      <w:hyperlink r:id="rId9" w:history="1">
        <w:r w:rsidRPr="00676719">
          <w:rPr>
            <w:rStyle w:val="ae"/>
            <w:rFonts w:eastAsia="仿宋"/>
            <w:sz w:val="20"/>
          </w:rPr>
          <w:t>https://doi.org/10.1175/JCLI-D-21-0450.1</w:t>
        </w:r>
      </w:hyperlink>
      <w:r w:rsidRPr="002D5C96">
        <w:rPr>
          <w:rFonts w:eastAsia="仿宋"/>
          <w:sz w:val="20"/>
        </w:rPr>
        <w:t>.</w:t>
      </w:r>
    </w:p>
    <w:p w14:paraId="3430BEF8" w14:textId="41E3AF75"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X. Li, S. Zhang, Y. Li, X. Chen, Y. Tang, and D. Chen, 2022: A new nudging scheme for the current operational climate prediction system of the National Marine Environmental Forecasting Center of China. </w:t>
      </w:r>
      <w:r w:rsidRPr="00A34880">
        <w:rPr>
          <w:rFonts w:eastAsia="仿宋"/>
          <w:i/>
          <w:sz w:val="20"/>
        </w:rPr>
        <w:t>Acta Oceanologica Sinica</w:t>
      </w:r>
      <w:r w:rsidRPr="00A34880">
        <w:rPr>
          <w:rFonts w:eastAsia="仿宋"/>
          <w:iCs/>
          <w:sz w:val="20"/>
        </w:rPr>
        <w:t>, 41, 51–64, https://doi.org/10.1007/s13131-021-1857-4.</w:t>
      </w:r>
    </w:p>
    <w:p w14:paraId="4D1B0EA7"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X. Li, and T. Liu, 2022: Decadal Variation of Predictability of the Indian Ocean Dipole during 1880–2017 Using an Ensemble Prediction System. </w:t>
      </w:r>
      <w:r w:rsidRPr="00A34880">
        <w:rPr>
          <w:rFonts w:eastAsia="仿宋"/>
          <w:i/>
          <w:sz w:val="20"/>
        </w:rPr>
        <w:t>Journal of Climate</w:t>
      </w:r>
      <w:r w:rsidRPr="00A34880">
        <w:rPr>
          <w:rFonts w:eastAsia="仿宋"/>
          <w:iCs/>
          <w:sz w:val="20"/>
        </w:rPr>
        <w:t>, 35, 5759–5771, https://doi.org/10.1175/JCLI-D-21-0848.1.</w:t>
      </w:r>
    </w:p>
    <w:p w14:paraId="220DFF5A"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T. Liu, and X. Li, 2022: Predictability of Indian Ocean Dipole Over 138 Years Using a CESM Ensemble-Prediction System. </w:t>
      </w:r>
      <w:r w:rsidRPr="00A34880">
        <w:rPr>
          <w:rFonts w:eastAsia="仿宋"/>
          <w:i/>
          <w:sz w:val="20"/>
        </w:rPr>
        <w:t>Journal of Geophysical Research: Oceans</w:t>
      </w:r>
      <w:r w:rsidRPr="00A34880">
        <w:rPr>
          <w:rFonts w:eastAsia="仿宋"/>
          <w:iCs/>
          <w:sz w:val="20"/>
        </w:rPr>
        <w:t>, 127, e2021JC018210, https://doi.org/10.1029/2021JC018210.</w:t>
      </w:r>
    </w:p>
    <w:p w14:paraId="774236ED" w14:textId="4CF0C46D"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423B59" w14:textId="77777777" w:rsidR="00C94A2B" w:rsidRDefault="00C94A2B" w:rsidP="00B928D5">
      <w:r>
        <w:separator/>
      </w:r>
    </w:p>
  </w:endnote>
  <w:endnote w:type="continuationSeparator" w:id="0">
    <w:p w14:paraId="0F8D0484" w14:textId="77777777" w:rsidR="00C94A2B" w:rsidRDefault="00C94A2B"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D5A3C2" w14:textId="77777777" w:rsidR="00C94A2B" w:rsidRDefault="00C94A2B" w:rsidP="00B928D5">
      <w:r>
        <w:separator/>
      </w:r>
    </w:p>
  </w:footnote>
  <w:footnote w:type="continuationSeparator" w:id="0">
    <w:p w14:paraId="4BA18EF5" w14:textId="77777777" w:rsidR="00C94A2B" w:rsidRDefault="00C94A2B"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Nq4FAHc/HxwtAAAA"/>
  </w:docVars>
  <w:rsids>
    <w:rsidRoot w:val="00461BC3"/>
    <w:rsid w:val="00027A69"/>
    <w:rsid w:val="00041F84"/>
    <w:rsid w:val="00046CCA"/>
    <w:rsid w:val="00060370"/>
    <w:rsid w:val="0008115F"/>
    <w:rsid w:val="000C20E5"/>
    <w:rsid w:val="000D08B1"/>
    <w:rsid w:val="000F2C19"/>
    <w:rsid w:val="001408FE"/>
    <w:rsid w:val="00191835"/>
    <w:rsid w:val="001A545A"/>
    <w:rsid w:val="002047E2"/>
    <w:rsid w:val="00257B9C"/>
    <w:rsid w:val="002A0341"/>
    <w:rsid w:val="002A0499"/>
    <w:rsid w:val="002D5C96"/>
    <w:rsid w:val="002E7F58"/>
    <w:rsid w:val="0031248F"/>
    <w:rsid w:val="00326190"/>
    <w:rsid w:val="00332248"/>
    <w:rsid w:val="00341CBC"/>
    <w:rsid w:val="00364D3A"/>
    <w:rsid w:val="0040425A"/>
    <w:rsid w:val="00442378"/>
    <w:rsid w:val="00450E16"/>
    <w:rsid w:val="00461808"/>
    <w:rsid w:val="00461BC3"/>
    <w:rsid w:val="00461D3F"/>
    <w:rsid w:val="004800C4"/>
    <w:rsid w:val="00491A6B"/>
    <w:rsid w:val="0049240E"/>
    <w:rsid w:val="004A5DAE"/>
    <w:rsid w:val="004B67B2"/>
    <w:rsid w:val="00514364"/>
    <w:rsid w:val="0051715E"/>
    <w:rsid w:val="0052075C"/>
    <w:rsid w:val="00592210"/>
    <w:rsid w:val="00691FA2"/>
    <w:rsid w:val="006C0E4A"/>
    <w:rsid w:val="006D2A92"/>
    <w:rsid w:val="006E0A76"/>
    <w:rsid w:val="006E6C83"/>
    <w:rsid w:val="006F608D"/>
    <w:rsid w:val="00746495"/>
    <w:rsid w:val="00754E70"/>
    <w:rsid w:val="007569BF"/>
    <w:rsid w:val="00762186"/>
    <w:rsid w:val="007637E7"/>
    <w:rsid w:val="007C1DC1"/>
    <w:rsid w:val="007E69D6"/>
    <w:rsid w:val="0086789B"/>
    <w:rsid w:val="008867BB"/>
    <w:rsid w:val="00890D25"/>
    <w:rsid w:val="008C3351"/>
    <w:rsid w:val="008E327B"/>
    <w:rsid w:val="0091163E"/>
    <w:rsid w:val="009150F5"/>
    <w:rsid w:val="009509C7"/>
    <w:rsid w:val="009742B5"/>
    <w:rsid w:val="00980311"/>
    <w:rsid w:val="009E3922"/>
    <w:rsid w:val="009F2F3F"/>
    <w:rsid w:val="00A11D04"/>
    <w:rsid w:val="00A34880"/>
    <w:rsid w:val="00A73243"/>
    <w:rsid w:val="00A9385C"/>
    <w:rsid w:val="00AA1964"/>
    <w:rsid w:val="00AA2750"/>
    <w:rsid w:val="00AE3334"/>
    <w:rsid w:val="00B16CD7"/>
    <w:rsid w:val="00B928D5"/>
    <w:rsid w:val="00B95CAC"/>
    <w:rsid w:val="00BB6BE7"/>
    <w:rsid w:val="00BC6BCB"/>
    <w:rsid w:val="00C043DD"/>
    <w:rsid w:val="00C524A4"/>
    <w:rsid w:val="00C568B2"/>
    <w:rsid w:val="00C63576"/>
    <w:rsid w:val="00C672F4"/>
    <w:rsid w:val="00C87612"/>
    <w:rsid w:val="00C94A2B"/>
    <w:rsid w:val="00C97670"/>
    <w:rsid w:val="00CA0972"/>
    <w:rsid w:val="00CD62D7"/>
    <w:rsid w:val="00D014D4"/>
    <w:rsid w:val="00D141ED"/>
    <w:rsid w:val="00D22602"/>
    <w:rsid w:val="00D454E4"/>
    <w:rsid w:val="00D93C82"/>
    <w:rsid w:val="00DA0E4E"/>
    <w:rsid w:val="00DD282D"/>
    <w:rsid w:val="00DE73CD"/>
    <w:rsid w:val="00E260CB"/>
    <w:rsid w:val="00E47707"/>
    <w:rsid w:val="00E66E61"/>
    <w:rsid w:val="00ED2908"/>
    <w:rsid w:val="00EF7F8C"/>
    <w:rsid w:val="00F330FF"/>
    <w:rsid w:val="00F35D1A"/>
    <w:rsid w:val="00F605E7"/>
    <w:rsid w:val="00FD1AE6"/>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75/JCLI-D-21-045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3</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xunshu song</cp:lastModifiedBy>
  <cp:revision>61</cp:revision>
  <dcterms:created xsi:type="dcterms:W3CDTF">2020-11-20T01:54:00Z</dcterms:created>
  <dcterms:modified xsi:type="dcterms:W3CDTF">2024-04-14T09:13:00Z</dcterms:modified>
</cp:coreProperties>
</file>