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FD" w:rsidRDefault="00F8385F">
      <w:pPr>
        <w:spacing w:afterLines="100" w:after="312" w:line="360" w:lineRule="auto"/>
        <w:jc w:val="center"/>
        <w:rPr>
          <w:rFonts w:eastAsia="黑体"/>
          <w:b/>
          <w:sz w:val="52"/>
          <w:szCs w:val="52"/>
        </w:rPr>
      </w:pPr>
      <w:r>
        <w:rPr>
          <w:rFonts w:eastAsia="黑体"/>
          <w:b/>
          <w:sz w:val="52"/>
          <w:szCs w:val="52"/>
        </w:rPr>
        <w:t>ENSO</w:t>
      </w:r>
      <w:r>
        <w:rPr>
          <w:rFonts w:eastAsia="黑体"/>
          <w:b/>
          <w:sz w:val="52"/>
          <w:szCs w:val="52"/>
        </w:rPr>
        <w:t>多模式实时预测系统</w:t>
      </w:r>
    </w:p>
    <w:p w:rsidR="002B65FD" w:rsidRDefault="00F8385F">
      <w:pPr>
        <w:spacing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以自然资源部第二海洋研究所卫星海洋环境动力学国家重点</w:t>
      </w:r>
      <w:r w:rsidR="0063642F">
        <w:rPr>
          <w:rFonts w:eastAsiaTheme="minorEastAsia" w:hint="eastAsia"/>
          <w:sz w:val="28"/>
          <w:szCs w:val="28"/>
        </w:rPr>
        <w:t>实验室</w:t>
      </w:r>
      <w:r>
        <w:rPr>
          <w:rFonts w:eastAsiaTheme="minorEastAsia" w:hint="eastAsia"/>
          <w:sz w:val="28"/>
          <w:szCs w:val="28"/>
        </w:rPr>
        <w:t>作为依托单位，</w:t>
      </w:r>
      <w:r w:rsidR="005F04E6">
        <w:rPr>
          <w:rFonts w:eastAsiaTheme="minorEastAsia" w:hint="eastAsia"/>
          <w:sz w:val="28"/>
          <w:szCs w:val="28"/>
        </w:rPr>
        <w:t>由</w:t>
      </w:r>
      <w:r w:rsidR="005E4F64">
        <w:rPr>
          <w:rFonts w:eastAsiaTheme="minorEastAsia" w:hint="eastAsia"/>
          <w:sz w:val="28"/>
          <w:szCs w:val="28"/>
        </w:rPr>
        <w:t>陈大可院士任首席的国家自然科学基金</w:t>
      </w:r>
      <w:r w:rsidR="0086102B">
        <w:rPr>
          <w:rFonts w:eastAsiaTheme="minorEastAsia" w:hint="eastAsia"/>
          <w:sz w:val="28"/>
          <w:szCs w:val="28"/>
        </w:rPr>
        <w:t>委</w:t>
      </w:r>
      <w:r>
        <w:rPr>
          <w:rFonts w:eastAsiaTheme="minorEastAsia" w:hint="eastAsia"/>
          <w:sz w:val="28"/>
          <w:szCs w:val="28"/>
        </w:rPr>
        <w:t>重大项目“</w:t>
      </w:r>
      <w:r>
        <w:rPr>
          <w:rFonts w:eastAsiaTheme="minorEastAsia" w:hint="eastAsia"/>
          <w:sz w:val="28"/>
          <w:szCs w:val="28"/>
        </w:rPr>
        <w:t>ENSO</w:t>
      </w:r>
      <w:r>
        <w:rPr>
          <w:rFonts w:eastAsiaTheme="minorEastAsia" w:hint="eastAsia"/>
          <w:sz w:val="28"/>
          <w:szCs w:val="28"/>
        </w:rPr>
        <w:t>的变异机理和可预测性研究”（</w:t>
      </w:r>
      <w:r>
        <w:rPr>
          <w:rFonts w:eastAsiaTheme="minorEastAsia"/>
          <w:sz w:val="28"/>
          <w:szCs w:val="28"/>
        </w:rPr>
        <w:t>41690120</w:t>
      </w:r>
      <w:r>
        <w:rPr>
          <w:rFonts w:eastAsiaTheme="minorEastAsia" w:hint="eastAsia"/>
          <w:sz w:val="28"/>
          <w:szCs w:val="28"/>
        </w:rPr>
        <w:t>）第四课题研发的</w:t>
      </w:r>
      <w:r w:rsidR="00ED779E">
        <w:rPr>
          <w:rFonts w:eastAsiaTheme="minorEastAsia" w:hint="eastAsia"/>
          <w:sz w:val="28"/>
          <w:szCs w:val="28"/>
        </w:rPr>
        <w:t>ENSO</w:t>
      </w:r>
      <w:r>
        <w:rPr>
          <w:rFonts w:eastAsiaTheme="minorEastAsia" w:hint="eastAsia"/>
          <w:sz w:val="28"/>
          <w:szCs w:val="28"/>
        </w:rPr>
        <w:t>多模式集合预报系统研发取得重要进展，目前系统已完成测试、评价，并开展实时预报。</w:t>
      </w:r>
    </w:p>
    <w:p w:rsidR="002B65FD" w:rsidRDefault="00F8385F">
      <w:pPr>
        <w:spacing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该多模式系统包含项目参与单位海洋二所陈大可团队、中科院大气所段晚锁团队和中科院海洋所张荣华团队发展的</w:t>
      </w:r>
      <w:r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>个不同复杂程度的海气耦合模式</w:t>
      </w:r>
      <w:r>
        <w:rPr>
          <w:rFonts w:eastAsiaTheme="minorEastAsia" w:hint="eastAsia"/>
          <w:sz w:val="28"/>
          <w:szCs w:val="28"/>
        </w:rPr>
        <w:t>（表</w:t>
      </w:r>
      <w:r>
        <w:rPr>
          <w:rFonts w:eastAsiaTheme="minorEastAsia" w:hint="eastAsia"/>
          <w:sz w:val="28"/>
          <w:szCs w:val="28"/>
        </w:rPr>
        <w:t>1</w:t>
      </w:r>
      <w:r>
        <w:rPr>
          <w:rFonts w:eastAsiaTheme="minorEastAsia" w:hint="eastAsia"/>
          <w:sz w:val="28"/>
          <w:szCs w:val="28"/>
        </w:rPr>
        <w:t>），各模式</w:t>
      </w:r>
      <w:r>
        <w:rPr>
          <w:rFonts w:eastAsiaTheme="minorEastAsia"/>
          <w:sz w:val="28"/>
          <w:szCs w:val="28"/>
        </w:rPr>
        <w:t>分别采用集合卡尔曼</w:t>
      </w:r>
      <w:r w:rsidR="00993747">
        <w:rPr>
          <w:rFonts w:eastAsiaTheme="minorEastAsia" w:hint="eastAsia"/>
          <w:sz w:val="28"/>
          <w:szCs w:val="28"/>
        </w:rPr>
        <w:t>滤波</w:t>
      </w:r>
      <w:r>
        <w:rPr>
          <w:rFonts w:eastAsiaTheme="minorEastAsia" w:hint="eastAsia"/>
          <w:sz w:val="28"/>
          <w:szCs w:val="28"/>
        </w:rPr>
        <w:t>（</w:t>
      </w:r>
      <w:r>
        <w:rPr>
          <w:rFonts w:eastAsiaTheme="minorEastAsia" w:hint="eastAsia"/>
          <w:sz w:val="28"/>
          <w:szCs w:val="28"/>
        </w:rPr>
        <w:t>EnKF</w:t>
      </w:r>
      <w:r>
        <w:rPr>
          <w:rFonts w:eastAsiaTheme="minorEastAsia" w:hint="eastAsia"/>
          <w:sz w:val="28"/>
          <w:szCs w:val="28"/>
        </w:rPr>
        <w:t>）、非线性强迫奇异向量同化（</w:t>
      </w:r>
      <w:r>
        <w:rPr>
          <w:rFonts w:eastAsiaTheme="minorEastAsia" w:hint="eastAsia"/>
          <w:sz w:val="28"/>
          <w:szCs w:val="28"/>
        </w:rPr>
        <w:t>NFSV-assimilation; Tao et al., 2019</w:t>
      </w:r>
      <w:r>
        <w:rPr>
          <w:rFonts w:eastAsiaTheme="minorEastAsia" w:hint="eastAsia"/>
          <w:sz w:val="28"/>
          <w:szCs w:val="28"/>
        </w:rPr>
        <w:t>）、</w:t>
      </w:r>
      <w:r>
        <w:rPr>
          <w:rFonts w:eastAsiaTheme="minorEastAsia" w:hint="eastAsia"/>
          <w:sz w:val="28"/>
          <w:szCs w:val="28"/>
        </w:rPr>
        <w:t>Nudging</w:t>
      </w:r>
      <w:r>
        <w:rPr>
          <w:rFonts w:eastAsiaTheme="minorEastAsia" w:hint="eastAsia"/>
          <w:sz w:val="28"/>
          <w:szCs w:val="28"/>
        </w:rPr>
        <w:t>同化以及线性插值方法同化大气</w:t>
      </w:r>
      <w:r w:rsidR="00DD378F">
        <w:rPr>
          <w:rFonts w:eastAsiaTheme="minorEastAsia" w:hint="eastAsia"/>
          <w:sz w:val="28"/>
          <w:szCs w:val="28"/>
        </w:rPr>
        <w:t>、</w:t>
      </w:r>
      <w:r>
        <w:rPr>
          <w:rFonts w:eastAsiaTheme="minorEastAsia" w:hint="eastAsia"/>
          <w:sz w:val="28"/>
          <w:szCs w:val="28"/>
        </w:rPr>
        <w:t>海洋资料进行模式初始化。利用随机最优扰动（</w:t>
      </w:r>
      <w:r w:rsidR="00EC66CA"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/>
          <w:sz w:val="28"/>
          <w:szCs w:val="28"/>
        </w:rPr>
        <w:t>tochastic optimal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/>
          <w:sz w:val="28"/>
          <w:szCs w:val="28"/>
        </w:rPr>
        <w:t>O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Kleeman and Moore 1997</w:t>
      </w:r>
      <w:r>
        <w:rPr>
          <w:rFonts w:eastAsiaTheme="minorEastAsia" w:hint="eastAsia"/>
          <w:sz w:val="28"/>
          <w:szCs w:val="28"/>
        </w:rPr>
        <w:t>）、气候相关的奇异向量（</w:t>
      </w:r>
      <w:r w:rsidR="00EC66CA">
        <w:rPr>
          <w:rFonts w:eastAsiaTheme="minor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>limatically relevant singular vectors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>SV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Kleeman et al. 2003</w:t>
      </w:r>
      <w:r>
        <w:rPr>
          <w:rFonts w:eastAsiaTheme="minorEastAsia" w:hint="eastAsia"/>
          <w:sz w:val="28"/>
          <w:szCs w:val="28"/>
        </w:rPr>
        <w:t>；</w:t>
      </w:r>
      <w:r>
        <w:rPr>
          <w:rFonts w:eastAsiaTheme="minorEastAsia"/>
          <w:sz w:val="28"/>
          <w:szCs w:val="28"/>
        </w:rPr>
        <w:t>Tang et al. 2006</w:t>
      </w:r>
      <w:r>
        <w:rPr>
          <w:rFonts w:eastAsiaTheme="minorEastAsia" w:hint="eastAsia"/>
          <w:sz w:val="28"/>
          <w:szCs w:val="28"/>
        </w:rPr>
        <w:t>）和正交条件非线性最优扰动（</w:t>
      </w:r>
      <w:r>
        <w:rPr>
          <w:rFonts w:eastAsiaTheme="minorEastAsia" w:hint="eastAsia"/>
          <w:sz w:val="28"/>
          <w:szCs w:val="28"/>
        </w:rPr>
        <w:t xml:space="preserve">Orthogonal </w:t>
      </w:r>
      <w:r>
        <w:rPr>
          <w:rFonts w:eastAsiaTheme="minorEastAsia"/>
          <w:sz w:val="28"/>
          <w:szCs w:val="28"/>
        </w:rPr>
        <w:t>Conditional Nonlinear Optimal Perturbation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O-C</w:t>
      </w:r>
      <w:r>
        <w:rPr>
          <w:rFonts w:eastAsiaTheme="minorEastAsia"/>
          <w:sz w:val="28"/>
          <w:szCs w:val="28"/>
        </w:rPr>
        <w:t>NOP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 w:rsidR="00E46F3C">
        <w:rPr>
          <w:rFonts w:eastAsiaTheme="minorEastAsia" w:hint="eastAsia"/>
          <w:sz w:val="28"/>
          <w:szCs w:val="28"/>
        </w:rPr>
        <w:t>Duan and Huo</w:t>
      </w:r>
      <w:r>
        <w:rPr>
          <w:rFonts w:eastAsiaTheme="minorEastAsia" w:hint="eastAsia"/>
          <w:sz w:val="28"/>
          <w:szCs w:val="28"/>
        </w:rPr>
        <w:t xml:space="preserve"> 2016</w:t>
      </w:r>
      <w:r w:rsidR="008039E4">
        <w:rPr>
          <w:rFonts w:eastAsiaTheme="minorEastAsia" w:hint="eastAsia"/>
          <w:sz w:val="28"/>
          <w:szCs w:val="28"/>
        </w:rPr>
        <w:t>）的集合方法度量初始条件</w:t>
      </w:r>
      <w:r>
        <w:rPr>
          <w:rFonts w:eastAsiaTheme="minorEastAsia" w:hint="eastAsia"/>
          <w:sz w:val="28"/>
          <w:szCs w:val="28"/>
        </w:rPr>
        <w:t>或模式误差的不确定性，并产生集合成员。</w:t>
      </w:r>
      <w:r>
        <w:rPr>
          <w:rFonts w:eastAsiaTheme="minorEastAsia"/>
          <w:sz w:val="28"/>
          <w:szCs w:val="28"/>
        </w:rPr>
        <w:t>过去一个多世纪的回报试验结果表明</w:t>
      </w:r>
      <w:r>
        <w:rPr>
          <w:rFonts w:eastAsiaTheme="minorEastAsia" w:hint="eastAsia"/>
          <w:sz w:val="28"/>
          <w:szCs w:val="28"/>
        </w:rPr>
        <w:t>：</w:t>
      </w:r>
      <w:r>
        <w:rPr>
          <w:rFonts w:eastAsiaTheme="minorEastAsia"/>
          <w:sz w:val="28"/>
          <w:szCs w:val="28"/>
        </w:rPr>
        <w:t>该系统</w:t>
      </w:r>
      <w:r>
        <w:rPr>
          <w:rFonts w:eastAsiaTheme="minorEastAsia" w:hint="eastAsia"/>
          <w:sz w:val="28"/>
          <w:szCs w:val="28"/>
        </w:rPr>
        <w:t>Niño3.4</w:t>
      </w:r>
      <w:r>
        <w:rPr>
          <w:rFonts w:eastAsiaTheme="minorEastAsia" w:hint="eastAsia"/>
          <w:sz w:val="28"/>
          <w:szCs w:val="28"/>
        </w:rPr>
        <w:t>指数的预报技巧已进入国际</w:t>
      </w:r>
      <w:r w:rsidR="008039E4">
        <w:rPr>
          <w:rFonts w:eastAsiaTheme="minorEastAsia" w:hint="eastAsia"/>
          <w:sz w:val="28"/>
          <w:szCs w:val="28"/>
        </w:rPr>
        <w:t>E</w:t>
      </w:r>
      <w:r w:rsidR="008039E4">
        <w:rPr>
          <w:rFonts w:eastAsiaTheme="minorEastAsia"/>
          <w:sz w:val="28"/>
          <w:szCs w:val="28"/>
        </w:rPr>
        <w:t>NSO</w:t>
      </w:r>
      <w:r w:rsidR="008039E4">
        <w:rPr>
          <w:rFonts w:eastAsiaTheme="minorEastAsia" w:hint="eastAsia"/>
          <w:sz w:val="28"/>
          <w:szCs w:val="28"/>
        </w:rPr>
        <w:t>预测</w:t>
      </w:r>
      <w:r>
        <w:rPr>
          <w:rFonts w:eastAsiaTheme="minorEastAsia" w:hint="eastAsia"/>
          <w:sz w:val="28"/>
          <w:szCs w:val="28"/>
        </w:rPr>
        <w:t>水平的第一梯队，提前</w:t>
      </w:r>
      <w:r>
        <w:rPr>
          <w:rFonts w:eastAsiaTheme="minorEastAsia" w:hint="eastAsia"/>
          <w:sz w:val="28"/>
          <w:szCs w:val="28"/>
        </w:rPr>
        <w:t>6</w:t>
      </w:r>
      <w:r>
        <w:rPr>
          <w:rFonts w:eastAsiaTheme="minorEastAsia" w:hint="eastAsia"/>
          <w:sz w:val="28"/>
          <w:szCs w:val="28"/>
        </w:rPr>
        <w:t>个月的预报技巧能够达到</w:t>
      </w:r>
      <w:r>
        <w:rPr>
          <w:rFonts w:eastAsiaTheme="minorEastAsia" w:hint="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.83</w:t>
      </w:r>
      <w:r>
        <w:rPr>
          <w:rFonts w:eastAsiaTheme="minorEastAsia" w:hint="eastAsia"/>
          <w:sz w:val="28"/>
          <w:szCs w:val="28"/>
        </w:rPr>
        <w:t>，提前</w:t>
      </w:r>
      <w:r>
        <w:rPr>
          <w:rFonts w:eastAsiaTheme="minorEastAsia" w:hint="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个月能够达到</w:t>
      </w:r>
      <w:r>
        <w:rPr>
          <w:rFonts w:eastAsiaTheme="minorEastAsia" w:hint="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.59</w:t>
      </w:r>
      <w:r>
        <w:rPr>
          <w:rFonts w:eastAsiaTheme="minorEastAsia" w:hint="eastAsia"/>
          <w:sz w:val="28"/>
          <w:szCs w:val="28"/>
        </w:rPr>
        <w:t>，系统能够提前</w:t>
      </w:r>
      <w:r>
        <w:rPr>
          <w:rFonts w:eastAsiaTheme="minorEastAsia"/>
          <w:sz w:val="28"/>
          <w:szCs w:val="28"/>
        </w:rPr>
        <w:t>12</w:t>
      </w:r>
      <w:r>
        <w:rPr>
          <w:rFonts w:eastAsiaTheme="minorEastAsia"/>
          <w:sz w:val="28"/>
          <w:szCs w:val="28"/>
        </w:rPr>
        <w:t>个月</w:t>
      </w:r>
      <w:r>
        <w:rPr>
          <w:rFonts w:eastAsiaTheme="minorEastAsia" w:hint="eastAsia"/>
          <w:sz w:val="28"/>
          <w:szCs w:val="28"/>
        </w:rPr>
        <w:t>提供</w:t>
      </w:r>
      <w:r>
        <w:rPr>
          <w:rFonts w:eastAsiaTheme="minorEastAsia"/>
          <w:sz w:val="28"/>
          <w:szCs w:val="28"/>
        </w:rPr>
        <w:t>有效的</w:t>
      </w:r>
      <w:r>
        <w:rPr>
          <w:rFonts w:eastAsiaTheme="minorEastAsia" w:hint="eastAsia"/>
          <w:sz w:val="28"/>
          <w:szCs w:val="28"/>
        </w:rPr>
        <w:t>E</w:t>
      </w:r>
      <w:r>
        <w:rPr>
          <w:rFonts w:eastAsiaTheme="minorEastAsia"/>
          <w:sz w:val="28"/>
          <w:szCs w:val="28"/>
        </w:rPr>
        <w:t>NSO</w:t>
      </w:r>
      <w:r>
        <w:rPr>
          <w:rFonts w:eastAsiaTheme="minorEastAsia"/>
          <w:sz w:val="28"/>
          <w:szCs w:val="28"/>
        </w:rPr>
        <w:t>预报</w:t>
      </w:r>
      <w:r>
        <w:rPr>
          <w:rFonts w:eastAsiaTheme="minorEastAsia" w:hint="eastAsia"/>
          <w:sz w:val="28"/>
          <w:szCs w:val="28"/>
        </w:rPr>
        <w:t>。</w:t>
      </w:r>
    </w:p>
    <w:p w:rsidR="002B65FD" w:rsidRDefault="00F8385F">
      <w:pPr>
        <w:spacing w:afterLines="200" w:after="624"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该系统已与</w:t>
      </w:r>
      <w:r>
        <w:rPr>
          <w:rFonts w:eastAsiaTheme="minorEastAsia" w:hint="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020</w:t>
      </w:r>
      <w:r>
        <w:rPr>
          <w:rFonts w:eastAsiaTheme="minorEastAsia"/>
          <w:sz w:val="28"/>
          <w:szCs w:val="28"/>
        </w:rPr>
        <w:t>年</w:t>
      </w:r>
      <w:r>
        <w:rPr>
          <w:rFonts w:eastAsiaTheme="minorEastAsia" w:hint="eastAsia"/>
          <w:sz w:val="28"/>
          <w:szCs w:val="28"/>
        </w:rPr>
        <w:t>9</w:t>
      </w:r>
      <w:r>
        <w:rPr>
          <w:rFonts w:eastAsiaTheme="minorEastAsia" w:hint="eastAsia"/>
          <w:sz w:val="28"/>
          <w:szCs w:val="28"/>
        </w:rPr>
        <w:t>月开始</w:t>
      </w:r>
      <w:r>
        <w:rPr>
          <w:rFonts w:eastAsiaTheme="minorEastAsia"/>
          <w:sz w:val="28"/>
          <w:szCs w:val="28"/>
        </w:rPr>
        <w:t>定期开展实时预报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 w:hint="eastAsia"/>
          <w:sz w:val="28"/>
          <w:szCs w:val="28"/>
        </w:rPr>
        <w:t>2</w:t>
      </w:r>
      <w:r w:rsidR="00E03390">
        <w:rPr>
          <w:rFonts w:eastAsiaTheme="minorEastAsia"/>
          <w:sz w:val="28"/>
          <w:szCs w:val="28"/>
        </w:rPr>
        <w:t>022</w:t>
      </w:r>
      <w:r>
        <w:rPr>
          <w:rFonts w:eastAsiaTheme="minorEastAsia"/>
          <w:sz w:val="28"/>
          <w:szCs w:val="28"/>
        </w:rPr>
        <w:t>年</w:t>
      </w:r>
      <w:r w:rsidR="00E03390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>月的</w:t>
      </w:r>
      <w:r>
        <w:rPr>
          <w:rFonts w:eastAsiaTheme="minorEastAsia"/>
          <w:sz w:val="28"/>
          <w:szCs w:val="28"/>
        </w:rPr>
        <w:lastRenderedPageBreak/>
        <w:t>预报结果显示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未来热带太平洋地区</w:t>
      </w:r>
      <w:r w:rsidR="00E62552">
        <w:rPr>
          <w:rFonts w:eastAsiaTheme="minorEastAsia" w:hint="eastAsia"/>
          <w:sz w:val="28"/>
          <w:szCs w:val="28"/>
        </w:rPr>
        <w:t>拉尼娜</w:t>
      </w:r>
      <w:r w:rsidR="00D4130B">
        <w:rPr>
          <w:rFonts w:eastAsiaTheme="minorEastAsia" w:hint="eastAsia"/>
          <w:sz w:val="28"/>
          <w:szCs w:val="28"/>
        </w:rPr>
        <w:t>状态</w:t>
      </w:r>
      <w:r w:rsidR="000168C2">
        <w:rPr>
          <w:rFonts w:eastAsiaTheme="minorEastAsia" w:hint="eastAsia"/>
          <w:sz w:val="28"/>
          <w:szCs w:val="28"/>
        </w:rPr>
        <w:t>将维持</w:t>
      </w:r>
      <w:r w:rsidR="001B2D4D">
        <w:rPr>
          <w:rFonts w:eastAsiaTheme="minorEastAsia" w:hint="eastAsia"/>
          <w:sz w:val="28"/>
          <w:szCs w:val="28"/>
        </w:rPr>
        <w:t>（图</w:t>
      </w:r>
      <w:r w:rsidR="001B2D4D">
        <w:rPr>
          <w:rFonts w:eastAsiaTheme="minorEastAsia" w:hint="eastAsia"/>
          <w:sz w:val="28"/>
          <w:szCs w:val="28"/>
        </w:rPr>
        <w:t>1</w:t>
      </w:r>
      <w:r w:rsidR="001B2D4D">
        <w:rPr>
          <w:rFonts w:eastAsiaTheme="minorEastAsia" w:hint="eastAsia"/>
          <w:sz w:val="28"/>
          <w:szCs w:val="28"/>
        </w:rPr>
        <w:t>）</w:t>
      </w:r>
      <w:r w:rsidR="00D4130B">
        <w:rPr>
          <w:rFonts w:eastAsiaTheme="minorEastAsia" w:hint="eastAsia"/>
          <w:sz w:val="28"/>
          <w:szCs w:val="28"/>
        </w:rPr>
        <w:t>。</w:t>
      </w:r>
    </w:p>
    <w:p w:rsidR="002B65FD" w:rsidRDefault="00F8385F" w:rsidP="00933467">
      <w:pPr>
        <w:snapToGrid w:val="0"/>
        <w:spacing w:afterLines="100" w:after="312" w:line="36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表</w:t>
      </w:r>
      <w:r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多模式</w:t>
      </w:r>
      <w:r>
        <w:rPr>
          <w:rFonts w:eastAsiaTheme="minorEastAsia" w:hint="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>NSO</w:t>
      </w:r>
      <w:r>
        <w:rPr>
          <w:rFonts w:eastAsiaTheme="minorEastAsia"/>
          <w:sz w:val="24"/>
          <w:szCs w:val="24"/>
        </w:rPr>
        <w:t>集合系统模式信息一览表</w:t>
      </w:r>
    </w:p>
    <w:tbl>
      <w:tblPr>
        <w:tblW w:w="9128" w:type="dxa"/>
        <w:tblInd w:w="-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324"/>
        <w:gridCol w:w="2268"/>
        <w:gridCol w:w="2268"/>
      </w:tblGrid>
      <w:tr w:rsidR="002B65FD">
        <w:trPr>
          <w:trHeight w:val="850"/>
        </w:trPr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ascii="黑体" w:eastAsia="黑体" w:hAnsi="黑体"/>
                <w:b/>
                <w:bCs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参与单位</w:t>
            </w:r>
          </w:p>
        </w:tc>
        <w:tc>
          <w:tcPr>
            <w:tcW w:w="23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模式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同化方法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集合方法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SIO_ICM</w:t>
            </w:r>
          </w:p>
          <w:p w:rsidR="00681F65" w:rsidRP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(Tang et al. 2018</w:t>
            </w:r>
            <w:r>
              <w:rPr>
                <w:rFonts w:eastAsiaTheme="minorEastAsia"/>
                <w:sz w:val="18"/>
                <w:szCs w:val="18"/>
              </w:rPr>
              <w:t>;</w:t>
            </w:r>
          </w:p>
          <w:p w:rsidR="00681F65" w:rsidRP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Liu et al. 2019</w:t>
            </w:r>
            <w:r>
              <w:rPr>
                <w:rFonts w:eastAsiaTheme="minorEastAsia"/>
                <w:sz w:val="18"/>
                <w:szCs w:val="18"/>
              </w:rPr>
              <w:t>;</w:t>
            </w:r>
          </w:p>
          <w:p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681F65">
              <w:rPr>
                <w:rFonts w:eastAsiaTheme="minorEastAsia" w:hint="eastAsia"/>
                <w:sz w:val="18"/>
                <w:szCs w:val="18"/>
              </w:rPr>
              <w:t>G</w:t>
            </w:r>
            <w:r w:rsidRPr="00681F65">
              <w:rPr>
                <w:rFonts w:eastAsiaTheme="minorEastAsia"/>
                <w:sz w:val="18"/>
                <w:szCs w:val="18"/>
              </w:rPr>
              <w:t>ao et al. 2020)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EnKF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EnKF+SO</w:t>
            </w:r>
            <w:r w:rsidR="008C21F8">
              <w:rPr>
                <w:rFonts w:eastAsiaTheme="minorEastAsia" w:hint="eastAsia"/>
                <w:sz w:val="24"/>
                <w:szCs w:val="24"/>
              </w:rPr>
              <w:t>s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</w:t>
            </w:r>
            <w:r>
              <w:rPr>
                <w:rFonts w:eastAsiaTheme="minorEastAsia" w:hint="eastAsia"/>
                <w:sz w:val="24"/>
                <w:szCs w:val="24"/>
              </w:rPr>
              <w:t>TICM</w:t>
            </w:r>
          </w:p>
          <w:p w:rsidR="00681F65" w:rsidRP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(Song et al. 2018)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/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</w:t>
            </w:r>
            <w:r>
              <w:rPr>
                <w:rFonts w:eastAsiaTheme="minorEastAsia" w:hint="eastAsia"/>
                <w:sz w:val="24"/>
                <w:szCs w:val="24"/>
              </w:rPr>
              <w:t>CESM</w:t>
            </w:r>
          </w:p>
          <w:p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Liu et al. 2020;</w:t>
            </w:r>
          </w:p>
          <w:p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18"/>
                <w:szCs w:val="18"/>
              </w:rPr>
              <w:t>Song et al. 2020</w:t>
            </w:r>
            <w:r w:rsidRPr="00681F65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CSV</w:t>
            </w:r>
            <w:r w:rsidR="008C21F8">
              <w:rPr>
                <w:rFonts w:eastAsiaTheme="minorEastAsia" w:hint="eastAsia"/>
                <w:sz w:val="24"/>
                <w:szCs w:val="24"/>
              </w:rPr>
              <w:t>s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中科院大气所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IAP_</w:t>
            </w:r>
            <w:r>
              <w:rPr>
                <w:rFonts w:eastAsiaTheme="minorEastAsia" w:hint="eastAsia"/>
                <w:sz w:val="24"/>
                <w:szCs w:val="24"/>
              </w:rPr>
              <w:t>NFSV-ICM</w:t>
            </w:r>
          </w:p>
          <w:p w:rsid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 w:rsidR="00F72DDF">
              <w:rPr>
                <w:rFonts w:eastAsiaTheme="minorEastAsia"/>
                <w:sz w:val="18"/>
                <w:szCs w:val="18"/>
              </w:rPr>
              <w:t>Duan and Huo</w:t>
            </w:r>
            <w:r>
              <w:rPr>
                <w:rFonts w:eastAsiaTheme="minorEastAsia"/>
                <w:sz w:val="18"/>
                <w:szCs w:val="18"/>
              </w:rPr>
              <w:t xml:space="preserve"> 2016;</w:t>
            </w:r>
          </w:p>
          <w:p w:rsid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18"/>
                <w:szCs w:val="18"/>
              </w:rPr>
              <w:t>Tao et al. 2020</w:t>
            </w:r>
            <w:r w:rsidRPr="00681F65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  <w:r>
              <w:rPr>
                <w:rFonts w:eastAsiaTheme="minorEastAsia" w:hint="eastAsia"/>
                <w:sz w:val="24"/>
                <w:szCs w:val="24"/>
              </w:rPr>
              <w:t>和</w:t>
            </w:r>
            <w:r>
              <w:rPr>
                <w:rFonts w:eastAsiaTheme="minorEastAsia" w:hint="eastAsia"/>
                <w:sz w:val="24"/>
                <w:szCs w:val="24"/>
              </w:rPr>
              <w:t>NFSV-assimilation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O-CNOPs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中科院海洋所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IOCAS-ICM</w:t>
            </w:r>
          </w:p>
          <w:p w:rsidR="00681F65" w:rsidRP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Zhang and Gao 2016a,b)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线性插值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/</w:t>
            </w:r>
          </w:p>
        </w:tc>
      </w:tr>
    </w:tbl>
    <w:p w:rsidR="002B65FD" w:rsidRDefault="002B65FD">
      <w:pPr>
        <w:snapToGrid w:val="0"/>
        <w:spacing w:afterLines="50" w:after="156" w:line="360" w:lineRule="auto"/>
        <w:rPr>
          <w:rFonts w:eastAsiaTheme="minorEastAsia"/>
          <w:sz w:val="28"/>
          <w:szCs w:val="28"/>
        </w:rPr>
      </w:pPr>
    </w:p>
    <w:p w:rsidR="006E3518" w:rsidRDefault="006E3518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:rsidR="006E3518" w:rsidRDefault="000168C2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  <w:r w:rsidRPr="000168C2">
        <w:rPr>
          <w:rFonts w:eastAsiaTheme="minorEastAsia"/>
          <w:noProof/>
          <w:sz w:val="24"/>
          <w:szCs w:val="24"/>
        </w:rPr>
        <w:lastRenderedPageBreak/>
        <w:drawing>
          <wp:inline distT="0" distB="0" distL="0" distR="0">
            <wp:extent cx="5274310" cy="3590445"/>
            <wp:effectExtent l="0" t="0" r="2540" b="0"/>
            <wp:docPr id="2" name="图片 2" descr="C:\Users\LT\Documents\WeChat Files\liuting917229\FileStorage\Temp\1657097813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T\Documents\WeChat Files\liuting917229\FileStorage\Temp\165709781309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518" w:rsidRDefault="006E3518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:rsidR="002B65FD" w:rsidRDefault="00F8385F" w:rsidP="00355DBF">
      <w:pPr>
        <w:spacing w:line="36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图</w:t>
      </w:r>
      <w:r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多模式</w:t>
      </w:r>
      <w:r>
        <w:rPr>
          <w:rFonts w:eastAsiaTheme="minorEastAsia" w:hint="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>NSO</w:t>
      </w:r>
      <w:r>
        <w:rPr>
          <w:rFonts w:eastAsiaTheme="minorEastAsia"/>
          <w:sz w:val="24"/>
          <w:szCs w:val="24"/>
        </w:rPr>
        <w:t>集合系统</w:t>
      </w:r>
      <w:r>
        <w:rPr>
          <w:rFonts w:eastAsiaTheme="minorEastAsia" w:hint="eastAsia"/>
          <w:sz w:val="24"/>
          <w:szCs w:val="24"/>
        </w:rPr>
        <w:t>2</w:t>
      </w:r>
      <w:r w:rsidR="00AA5F39">
        <w:rPr>
          <w:rFonts w:eastAsiaTheme="minorEastAsia"/>
          <w:sz w:val="24"/>
          <w:szCs w:val="24"/>
        </w:rPr>
        <w:t>022</w:t>
      </w:r>
      <w:r>
        <w:rPr>
          <w:rFonts w:eastAsiaTheme="minorEastAsia"/>
          <w:sz w:val="24"/>
          <w:szCs w:val="24"/>
        </w:rPr>
        <w:t>年</w:t>
      </w:r>
      <w:r w:rsidR="00AA5F39">
        <w:rPr>
          <w:rFonts w:eastAsiaTheme="minorEastAsia"/>
          <w:sz w:val="24"/>
          <w:szCs w:val="24"/>
        </w:rPr>
        <w:t>4</w:t>
      </w:r>
      <w:bookmarkStart w:id="0" w:name="_GoBack"/>
      <w:bookmarkEnd w:id="0"/>
      <w:r>
        <w:rPr>
          <w:rFonts w:eastAsiaTheme="minorEastAsia"/>
          <w:sz w:val="24"/>
          <w:szCs w:val="24"/>
        </w:rPr>
        <w:t>月</w:t>
      </w:r>
      <w:r w:rsidR="000D5E10">
        <w:rPr>
          <w:rFonts w:eastAsiaTheme="minorEastAsia"/>
          <w:sz w:val="24"/>
          <w:szCs w:val="24"/>
        </w:rPr>
        <w:t>起报</w:t>
      </w:r>
      <w:r>
        <w:rPr>
          <w:rFonts w:eastAsiaTheme="minorEastAsia"/>
          <w:sz w:val="24"/>
          <w:szCs w:val="24"/>
        </w:rPr>
        <w:t>的确定性预报结果</w:t>
      </w:r>
    </w:p>
    <w:p w:rsidR="00CB78B6" w:rsidRDefault="00CB78B6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:rsidR="002B65FD" w:rsidRPr="00CB78B6" w:rsidRDefault="00CB78B6" w:rsidP="00CB78B6">
      <w:pPr>
        <w:spacing w:line="360" w:lineRule="auto"/>
        <w:jc w:val="left"/>
        <w:rPr>
          <w:rFonts w:eastAsiaTheme="minorEastAsia"/>
          <w:b/>
          <w:sz w:val="28"/>
          <w:szCs w:val="28"/>
        </w:rPr>
      </w:pPr>
      <w:r w:rsidRPr="00CB78B6">
        <w:rPr>
          <w:rFonts w:eastAsiaTheme="minorEastAsia"/>
          <w:b/>
          <w:sz w:val="28"/>
          <w:szCs w:val="28"/>
        </w:rPr>
        <w:t>免责申明</w:t>
      </w:r>
      <w:r w:rsidRPr="00CB78B6">
        <w:rPr>
          <w:rFonts w:eastAsiaTheme="minorEastAsia" w:hint="eastAsia"/>
          <w:b/>
          <w:sz w:val="28"/>
          <w:szCs w:val="28"/>
        </w:rPr>
        <w:t>：</w:t>
      </w:r>
    </w:p>
    <w:p w:rsidR="00720FE6" w:rsidRPr="00720FE6" w:rsidRDefault="007C21F9" w:rsidP="00720FE6">
      <w:pPr>
        <w:spacing w:line="360" w:lineRule="auto"/>
        <w:ind w:firstLineChars="200" w:firstLine="560"/>
        <w:jc w:val="left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气候预测数据产品由预测，计算产生，具有一定误差。</w:t>
      </w:r>
      <w:r w:rsidR="00720FE6">
        <w:rPr>
          <w:rFonts w:eastAsiaTheme="minorEastAsia" w:hint="eastAsia"/>
          <w:sz w:val="28"/>
          <w:szCs w:val="28"/>
        </w:rPr>
        <w:t>气候预测信息仅供用户作为生产、生活和科研的参考信息</w:t>
      </w:r>
      <w:r w:rsidR="00E3387B">
        <w:rPr>
          <w:rFonts w:eastAsiaTheme="minorEastAsia" w:hint="eastAsia"/>
          <w:sz w:val="28"/>
          <w:szCs w:val="28"/>
        </w:rPr>
        <w:t>。用户据此做出</w:t>
      </w:r>
      <w:r w:rsidR="00720FE6">
        <w:rPr>
          <w:rFonts w:eastAsiaTheme="minorEastAsia" w:hint="eastAsia"/>
          <w:sz w:val="28"/>
          <w:szCs w:val="28"/>
        </w:rPr>
        <w:t>的行为以及</w:t>
      </w:r>
      <w:r w:rsidR="00720FE6" w:rsidRPr="00720FE6">
        <w:rPr>
          <w:rFonts w:eastAsiaTheme="minorEastAsia" w:hint="eastAsia"/>
          <w:sz w:val="28"/>
          <w:szCs w:val="28"/>
        </w:rPr>
        <w:t>对您或第三方造成的损失本网站</w:t>
      </w:r>
      <w:r>
        <w:rPr>
          <w:rFonts w:eastAsiaTheme="minorEastAsia" w:hint="eastAsia"/>
          <w:sz w:val="28"/>
          <w:szCs w:val="28"/>
        </w:rPr>
        <w:t>及其关联单位</w:t>
      </w:r>
      <w:r w:rsidR="00720FE6" w:rsidRPr="00720FE6">
        <w:rPr>
          <w:rFonts w:eastAsiaTheme="minorEastAsia" w:hint="eastAsia"/>
          <w:sz w:val="28"/>
          <w:szCs w:val="28"/>
        </w:rPr>
        <w:t>不承担责任。</w:t>
      </w:r>
    </w:p>
    <w:p w:rsidR="002B65FD" w:rsidRDefault="00F8385F">
      <w:pPr>
        <w:spacing w:line="360" w:lineRule="auto"/>
        <w:jc w:val="left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参考文献</w:t>
      </w:r>
      <w:r>
        <w:rPr>
          <w:rFonts w:eastAsiaTheme="minorEastAsia" w:hint="eastAsia"/>
          <w:b/>
          <w:sz w:val="28"/>
          <w:szCs w:val="28"/>
        </w:rPr>
        <w:t>：</w:t>
      </w:r>
    </w:p>
    <w:p w:rsidR="0026794E" w:rsidRPr="0026794E" w:rsidRDefault="00F8385F" w:rsidP="0026794E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bookmarkStart w:id="1" w:name="_ENREF_45"/>
      <w:r w:rsidRPr="0026794E">
        <w:rPr>
          <w:rFonts w:eastAsia="宋体"/>
          <w:color w:val="000000"/>
          <w:szCs w:val="21"/>
          <w:shd w:val="clear" w:color="auto" w:fill="FFFFFF"/>
        </w:rPr>
        <w:t>Duan W.</w:t>
      </w:r>
      <w:r w:rsidR="008022A1">
        <w:rPr>
          <w:rFonts w:eastAsia="宋体"/>
          <w:color w:val="000000"/>
          <w:szCs w:val="21"/>
          <w:shd w:val="clear" w:color="auto" w:fill="FFFFFF"/>
        </w:rPr>
        <w:t>S.</w:t>
      </w:r>
      <w:r w:rsidRPr="0026794E">
        <w:rPr>
          <w:rFonts w:eastAsia="宋体"/>
          <w:color w:val="000000"/>
          <w:szCs w:val="21"/>
          <w:shd w:val="clear" w:color="auto" w:fill="FFFFFF"/>
        </w:rPr>
        <w:t>, Z.</w:t>
      </w:r>
      <w:r w:rsidR="008022A1">
        <w:rPr>
          <w:rFonts w:eastAsia="宋体"/>
          <w:color w:val="000000"/>
          <w:szCs w:val="21"/>
          <w:shd w:val="clear" w:color="auto" w:fill="FFFFFF"/>
        </w:rPr>
        <w:t>H.</w:t>
      </w:r>
      <w:r w:rsidRPr="0026794E">
        <w:rPr>
          <w:rFonts w:eastAsia="宋体"/>
          <w:color w:val="000000"/>
          <w:szCs w:val="21"/>
          <w:shd w:val="clear" w:color="auto" w:fill="FFFFFF"/>
        </w:rPr>
        <w:t xml:space="preserve"> Huo, 2016: An approach to generating mutually independent initial perturbations for ensemble forecasts: orthogonal conditional no</w:t>
      </w:r>
      <w:r w:rsidR="0026794E" w:rsidRPr="0026794E">
        <w:rPr>
          <w:rFonts w:eastAsia="宋体"/>
          <w:color w:val="000000"/>
          <w:szCs w:val="21"/>
          <w:shd w:val="clear" w:color="auto" w:fill="FFFFFF"/>
        </w:rPr>
        <w:t xml:space="preserve">nlinear optimal perturbations. </w:t>
      </w:r>
      <w:r w:rsidRPr="0026794E">
        <w:rPr>
          <w:rFonts w:eastAsia="宋体"/>
          <w:i/>
          <w:iCs/>
          <w:color w:val="000000"/>
          <w:szCs w:val="21"/>
          <w:shd w:val="clear" w:color="auto" w:fill="FFFFFF"/>
        </w:rPr>
        <w:t>J. Atmos. Sci.,</w:t>
      </w:r>
      <w:r w:rsidR="00B94107">
        <w:rPr>
          <w:rFonts w:eastAsia="宋体"/>
          <w:color w:val="000000"/>
          <w:szCs w:val="21"/>
          <w:shd w:val="clear" w:color="auto" w:fill="FFFFFF"/>
        </w:rPr>
        <w:t xml:space="preserve"> </w:t>
      </w:r>
      <w:r w:rsidR="00B94107" w:rsidRPr="00B94107">
        <w:rPr>
          <w:rFonts w:eastAsia="宋体"/>
          <w:b/>
          <w:color w:val="000000"/>
          <w:szCs w:val="21"/>
          <w:shd w:val="clear" w:color="auto" w:fill="FFFFFF"/>
        </w:rPr>
        <w:t>73</w:t>
      </w:r>
      <w:r w:rsidR="00B94107">
        <w:rPr>
          <w:rFonts w:eastAsia="宋体"/>
          <w:color w:val="000000"/>
          <w:szCs w:val="21"/>
          <w:shd w:val="clear" w:color="auto" w:fill="FFFFFF"/>
        </w:rPr>
        <w:t>, 997-1014.</w:t>
      </w:r>
    </w:p>
    <w:p w:rsidR="002B65FD" w:rsidRPr="0026794E" w:rsidRDefault="00F8385F" w:rsidP="0026794E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 w:rsidRPr="0026794E">
        <w:rPr>
          <w:szCs w:val="21"/>
        </w:rPr>
        <w:t>Kleeman R., and A. Moore, 1997: A theory for the limitation of ENSO</w:t>
      </w:r>
      <w:r w:rsidRPr="0026794E">
        <w:rPr>
          <w:rFonts w:hint="eastAsia"/>
          <w:szCs w:val="21"/>
        </w:rPr>
        <w:t xml:space="preserve"> </w:t>
      </w:r>
      <w:r w:rsidRPr="0026794E">
        <w:rPr>
          <w:szCs w:val="21"/>
        </w:rPr>
        <w:t xml:space="preserve">predictability due to stochastic atmospheric transients. </w:t>
      </w:r>
      <w:r w:rsidRPr="0026794E">
        <w:rPr>
          <w:i/>
          <w:szCs w:val="21"/>
        </w:rPr>
        <w:t>J. Atmos. Sci.</w:t>
      </w:r>
      <w:r w:rsidRPr="0026794E">
        <w:rPr>
          <w:szCs w:val="21"/>
        </w:rPr>
        <w:t xml:space="preserve">, </w:t>
      </w:r>
      <w:r w:rsidRPr="0026794E">
        <w:rPr>
          <w:b/>
          <w:szCs w:val="21"/>
        </w:rPr>
        <w:t>54</w:t>
      </w:r>
      <w:r w:rsidRPr="0026794E">
        <w:rPr>
          <w:szCs w:val="21"/>
        </w:rPr>
        <w:t>,</w:t>
      </w:r>
      <w:r w:rsidRPr="0026794E">
        <w:rPr>
          <w:rFonts w:hint="eastAsia"/>
          <w:szCs w:val="21"/>
        </w:rPr>
        <w:t xml:space="preserve"> </w:t>
      </w:r>
      <w:r w:rsidRPr="0026794E">
        <w:rPr>
          <w:szCs w:val="21"/>
        </w:rPr>
        <w:t>753–767.</w:t>
      </w:r>
    </w:p>
    <w:p w:rsidR="002B65FD" w:rsidRDefault="00F8385F">
      <w:pPr>
        <w:pStyle w:val="aa"/>
        <w:numPr>
          <w:ilvl w:val="0"/>
          <w:numId w:val="1"/>
        </w:numPr>
        <w:adjustRightInd w:val="0"/>
        <w:snapToGrid w:val="0"/>
        <w:ind w:firstLineChars="0"/>
        <w:rPr>
          <w:szCs w:val="21"/>
        </w:rPr>
      </w:pPr>
      <w:r>
        <w:rPr>
          <w:szCs w:val="21"/>
        </w:rPr>
        <w:t xml:space="preserve">Kleeman R., </w:t>
      </w:r>
      <w:r w:rsidR="00B94107">
        <w:rPr>
          <w:rFonts w:hint="eastAsia"/>
          <w:color w:val="000000" w:themeColor="text1"/>
          <w:szCs w:val="21"/>
        </w:rPr>
        <w:t>Y.M.</w:t>
      </w:r>
      <w:r>
        <w:rPr>
          <w:szCs w:val="21"/>
        </w:rPr>
        <w:t xml:space="preserve"> Tang, and A. Moore, 2003: The calculation of climatically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relevant singular vectors in the presence of weather noise. </w:t>
      </w:r>
      <w:r>
        <w:rPr>
          <w:i/>
          <w:szCs w:val="21"/>
        </w:rPr>
        <w:t>J.</w:t>
      </w:r>
      <w:r>
        <w:rPr>
          <w:rFonts w:hint="eastAsia"/>
          <w:i/>
          <w:szCs w:val="21"/>
        </w:rPr>
        <w:t xml:space="preserve"> </w:t>
      </w:r>
      <w:r>
        <w:rPr>
          <w:i/>
          <w:szCs w:val="21"/>
        </w:rPr>
        <w:t>Atmos. Sci.</w:t>
      </w:r>
      <w:r>
        <w:rPr>
          <w:szCs w:val="21"/>
        </w:rPr>
        <w:t xml:space="preserve">, </w:t>
      </w:r>
      <w:r>
        <w:rPr>
          <w:b/>
          <w:szCs w:val="21"/>
        </w:rPr>
        <w:t>60</w:t>
      </w:r>
      <w:r>
        <w:rPr>
          <w:szCs w:val="21"/>
        </w:rPr>
        <w:t>, 2856–2867.</w:t>
      </w:r>
    </w:p>
    <w:p w:rsidR="008E26C6" w:rsidRPr="00E00AA5" w:rsidRDefault="00E00AA5" w:rsidP="00086372">
      <w:pPr>
        <w:pStyle w:val="aa"/>
        <w:numPr>
          <w:ilvl w:val="0"/>
          <w:numId w:val="1"/>
        </w:numPr>
        <w:ind w:firstLineChars="0"/>
        <w:rPr>
          <w:szCs w:val="21"/>
        </w:rPr>
      </w:pPr>
      <w:r w:rsidRPr="00E00AA5">
        <w:rPr>
          <w:szCs w:val="21"/>
        </w:rPr>
        <w:t>Gao Y.Q., T</w:t>
      </w:r>
      <w:r w:rsidR="00CD6FFF">
        <w:rPr>
          <w:szCs w:val="21"/>
        </w:rPr>
        <w:t>.</w:t>
      </w:r>
      <w:r w:rsidRPr="00E00AA5">
        <w:rPr>
          <w:szCs w:val="21"/>
        </w:rPr>
        <w:t xml:space="preserve"> Liu, X.S. Song, Z.Q. Shen, </w:t>
      </w:r>
      <w:r w:rsidR="00CD6FFF">
        <w:rPr>
          <w:szCs w:val="21"/>
        </w:rPr>
        <w:t>et al.</w:t>
      </w:r>
      <w:r w:rsidR="00086372">
        <w:rPr>
          <w:szCs w:val="21"/>
        </w:rPr>
        <w:t>, 2020:</w:t>
      </w:r>
      <w:r w:rsidRPr="00E00AA5">
        <w:rPr>
          <w:szCs w:val="21"/>
        </w:rPr>
        <w:t xml:space="preserve"> An extension of LDEO5 model for ENSO ensemble predictions. </w:t>
      </w:r>
      <w:r w:rsidR="00086372" w:rsidRPr="00A5423F">
        <w:rPr>
          <w:rFonts w:hint="eastAsia"/>
          <w:color w:val="000000" w:themeColor="text1"/>
          <w:szCs w:val="21"/>
        </w:rPr>
        <w:t>Clim. D</w:t>
      </w:r>
      <w:r w:rsidR="00D71DE6">
        <w:rPr>
          <w:color w:val="000000" w:themeColor="text1"/>
          <w:szCs w:val="21"/>
        </w:rPr>
        <w:t>yn.</w:t>
      </w:r>
      <w:r w:rsidRPr="00E00AA5">
        <w:rPr>
          <w:szCs w:val="21"/>
        </w:rPr>
        <w:t xml:space="preserve">, </w:t>
      </w:r>
      <w:r w:rsidR="00086372" w:rsidRPr="00086372">
        <w:rPr>
          <w:b/>
          <w:szCs w:val="21"/>
        </w:rPr>
        <w:t>55</w:t>
      </w:r>
      <w:r w:rsidR="00086372">
        <w:rPr>
          <w:szCs w:val="21"/>
        </w:rPr>
        <w:t xml:space="preserve">, </w:t>
      </w:r>
      <w:r w:rsidR="00086372" w:rsidRPr="00086372">
        <w:rPr>
          <w:szCs w:val="21"/>
        </w:rPr>
        <w:t>2979–2991</w:t>
      </w:r>
      <w:r w:rsidRPr="00E00AA5">
        <w:rPr>
          <w:szCs w:val="21"/>
        </w:rPr>
        <w:t>.</w:t>
      </w:r>
    </w:p>
    <w:p w:rsidR="00A5423F" w:rsidRDefault="00B94107" w:rsidP="00A5423F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Liu T., Y.</w:t>
      </w:r>
      <w:r w:rsidR="00A5423F">
        <w:rPr>
          <w:rFonts w:hint="eastAsia"/>
          <w:color w:val="000000" w:themeColor="text1"/>
          <w:szCs w:val="21"/>
        </w:rPr>
        <w:t>M. Tang</w:t>
      </w:r>
      <w:r>
        <w:rPr>
          <w:rFonts w:hint="eastAsia"/>
          <w:color w:val="000000" w:themeColor="text1"/>
          <w:szCs w:val="21"/>
        </w:rPr>
        <w:t>, D.</w:t>
      </w:r>
      <w:r w:rsidR="00A5423F" w:rsidRPr="00A5423F">
        <w:rPr>
          <w:rFonts w:hint="eastAsia"/>
          <w:color w:val="000000" w:themeColor="text1"/>
          <w:szCs w:val="21"/>
        </w:rPr>
        <w:t xml:space="preserve">J. Yang, </w:t>
      </w:r>
      <w:r w:rsidR="009807CC">
        <w:rPr>
          <w:color w:val="000000" w:themeColor="text1"/>
          <w:szCs w:val="21"/>
        </w:rPr>
        <w:t xml:space="preserve">Y.J. Cheng </w:t>
      </w:r>
      <w:r w:rsidR="00034F79">
        <w:rPr>
          <w:rFonts w:hint="eastAsia"/>
          <w:color w:val="000000" w:themeColor="text1"/>
          <w:szCs w:val="21"/>
        </w:rPr>
        <w:t>et</w:t>
      </w:r>
      <w:r w:rsidR="0026794E">
        <w:rPr>
          <w:color w:val="000000" w:themeColor="text1"/>
          <w:szCs w:val="21"/>
        </w:rPr>
        <w:t xml:space="preserve"> al</w:t>
      </w:r>
      <w:r w:rsidR="00A5423F" w:rsidRPr="00A5423F">
        <w:rPr>
          <w:rFonts w:hint="eastAsia"/>
          <w:color w:val="000000" w:themeColor="text1"/>
          <w:szCs w:val="21"/>
        </w:rPr>
        <w:t>.</w:t>
      </w:r>
      <w:r w:rsidR="0026794E">
        <w:rPr>
          <w:color w:val="000000" w:themeColor="text1"/>
          <w:szCs w:val="21"/>
        </w:rPr>
        <w:t>,</w:t>
      </w:r>
      <w:r w:rsidR="00A5423F" w:rsidRPr="00A5423F">
        <w:rPr>
          <w:rFonts w:hint="eastAsia"/>
          <w:color w:val="000000" w:themeColor="text1"/>
          <w:szCs w:val="21"/>
        </w:rPr>
        <w:t xml:space="preserve"> 2019: The relationship among probabilistic, deterministic and potential skills in predicting the ENSO for the past 161 years. Clim. D</w:t>
      </w:r>
      <w:r w:rsidR="00B56161">
        <w:rPr>
          <w:color w:val="000000" w:themeColor="text1"/>
          <w:szCs w:val="21"/>
        </w:rPr>
        <w:t xml:space="preserve">yn., </w:t>
      </w:r>
      <w:r w:rsidR="00B56161" w:rsidRPr="00B56161">
        <w:rPr>
          <w:b/>
          <w:color w:val="000000" w:themeColor="text1"/>
          <w:szCs w:val="21"/>
        </w:rPr>
        <w:t>53</w:t>
      </w:r>
      <w:r w:rsidR="00A5423F" w:rsidRPr="00A5423F">
        <w:rPr>
          <w:color w:val="000000" w:themeColor="text1"/>
          <w:szCs w:val="21"/>
        </w:rPr>
        <w:t>, 6947–6960.</w:t>
      </w:r>
    </w:p>
    <w:p w:rsidR="00A5423F" w:rsidRPr="008F36E9" w:rsidRDefault="00A5423F" w:rsidP="00405AC8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 w:rsidRPr="00A20057">
        <w:rPr>
          <w:rFonts w:hint="eastAsia"/>
          <w:color w:val="000000" w:themeColor="text1"/>
          <w:szCs w:val="21"/>
        </w:rPr>
        <w:t>Liu</w:t>
      </w:r>
      <w:r w:rsidRPr="00A20057">
        <w:rPr>
          <w:color w:val="000000" w:themeColor="text1"/>
          <w:szCs w:val="21"/>
        </w:rPr>
        <w:t xml:space="preserve"> T</w:t>
      </w:r>
      <w:r w:rsidRPr="00A20057">
        <w:rPr>
          <w:rFonts w:hint="eastAsia"/>
          <w:color w:val="000000" w:themeColor="text1"/>
          <w:szCs w:val="21"/>
        </w:rPr>
        <w:t>.</w:t>
      </w:r>
      <w:r w:rsidRPr="00A20057">
        <w:rPr>
          <w:color w:val="000000" w:themeColor="text1"/>
          <w:szCs w:val="21"/>
        </w:rPr>
        <w:t xml:space="preserve">, </w:t>
      </w:r>
      <w:r>
        <w:rPr>
          <w:rFonts w:hint="eastAsia"/>
          <w:color w:val="000000" w:themeColor="text1"/>
          <w:szCs w:val="21"/>
        </w:rPr>
        <w:t>Y. M. Tang</w:t>
      </w:r>
      <w:r w:rsidRPr="00A20057">
        <w:rPr>
          <w:color w:val="000000" w:themeColor="text1"/>
          <w:szCs w:val="21"/>
        </w:rPr>
        <w:t xml:space="preserve">, Song XS. </w:t>
      </w:r>
      <w:r w:rsidR="00F07FB0">
        <w:rPr>
          <w:color w:val="000000" w:themeColor="text1"/>
          <w:szCs w:val="21"/>
        </w:rPr>
        <w:t>Z</w:t>
      </w:r>
      <w:r w:rsidR="00E07901">
        <w:rPr>
          <w:color w:val="000000" w:themeColor="text1"/>
          <w:szCs w:val="21"/>
        </w:rPr>
        <w:t>.</w:t>
      </w:r>
      <w:r w:rsidR="00F07FB0">
        <w:rPr>
          <w:color w:val="000000" w:themeColor="text1"/>
          <w:szCs w:val="21"/>
        </w:rPr>
        <w:t>Q</w:t>
      </w:r>
      <w:r w:rsidRPr="00A20057">
        <w:rPr>
          <w:rFonts w:hint="eastAsia"/>
          <w:color w:val="000000" w:themeColor="text1"/>
          <w:szCs w:val="21"/>
        </w:rPr>
        <w:t>.</w:t>
      </w:r>
      <w:r w:rsidR="00E07901">
        <w:rPr>
          <w:color w:val="000000" w:themeColor="text1"/>
          <w:szCs w:val="21"/>
        </w:rPr>
        <w:t xml:space="preserve"> </w:t>
      </w:r>
      <w:r w:rsidR="00F07FB0">
        <w:rPr>
          <w:color w:val="000000" w:themeColor="text1"/>
          <w:szCs w:val="21"/>
        </w:rPr>
        <w:t>Shen</w:t>
      </w:r>
      <w:r w:rsidR="00BA52CB">
        <w:rPr>
          <w:color w:val="000000" w:themeColor="text1"/>
          <w:szCs w:val="21"/>
        </w:rPr>
        <w:t xml:space="preserve"> et al.</w:t>
      </w:r>
      <w:r w:rsidR="00E07901">
        <w:rPr>
          <w:color w:val="000000" w:themeColor="text1"/>
          <w:szCs w:val="21"/>
        </w:rPr>
        <w:t>,</w:t>
      </w:r>
      <w:r w:rsidRPr="00A20057">
        <w:rPr>
          <w:color w:val="000000" w:themeColor="text1"/>
          <w:szCs w:val="21"/>
        </w:rPr>
        <w:t xml:space="preserve"> 2020: ENSO predictability in the CESM </w:t>
      </w:r>
      <w:r w:rsidRPr="00A20057">
        <w:rPr>
          <w:color w:val="000000" w:themeColor="text1"/>
          <w:szCs w:val="21"/>
        </w:rPr>
        <w:lastRenderedPageBreak/>
        <w:t xml:space="preserve">model from 1880 to 2017. Submitted to </w:t>
      </w:r>
      <w:r w:rsidRPr="00A20057">
        <w:rPr>
          <w:i/>
          <w:color w:val="000000" w:themeColor="text1"/>
          <w:szCs w:val="21"/>
        </w:rPr>
        <w:t>J. Climate.</w:t>
      </w:r>
    </w:p>
    <w:p w:rsidR="008F36E9" w:rsidRDefault="008F36E9" w:rsidP="008F36E9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Song X.S., D. Chen, Y.</w:t>
      </w:r>
      <w:r w:rsidRPr="008F36E9">
        <w:rPr>
          <w:color w:val="000000" w:themeColor="text1"/>
          <w:szCs w:val="21"/>
        </w:rPr>
        <w:t>M. Tang, and T. Liu, 2018: An intermediate coupled model for the tropical oceans. Science China</w:t>
      </w:r>
      <w:r>
        <w:rPr>
          <w:color w:val="000000" w:themeColor="text1"/>
          <w:szCs w:val="21"/>
        </w:rPr>
        <w:t xml:space="preserve"> </w:t>
      </w:r>
      <w:r w:rsidRPr="008F36E9">
        <w:rPr>
          <w:color w:val="000000" w:themeColor="text1"/>
          <w:szCs w:val="21"/>
        </w:rPr>
        <w:t xml:space="preserve">(Earth Sciences), </w:t>
      </w:r>
      <w:r w:rsidRPr="00084C99">
        <w:rPr>
          <w:b/>
          <w:color w:val="000000" w:themeColor="text1"/>
          <w:szCs w:val="21"/>
        </w:rPr>
        <w:t>61</w:t>
      </w:r>
      <w:r w:rsidR="00084C99">
        <w:rPr>
          <w:color w:val="000000" w:themeColor="text1"/>
          <w:szCs w:val="21"/>
        </w:rPr>
        <w:t>,</w:t>
      </w:r>
      <w:r w:rsidR="002A4BEC">
        <w:rPr>
          <w:color w:val="000000" w:themeColor="text1"/>
          <w:szCs w:val="21"/>
        </w:rPr>
        <w:t xml:space="preserve"> </w:t>
      </w:r>
      <w:r w:rsidRPr="008F36E9">
        <w:rPr>
          <w:color w:val="000000" w:themeColor="text1"/>
          <w:szCs w:val="21"/>
        </w:rPr>
        <w:t>1859-1874.</w:t>
      </w:r>
    </w:p>
    <w:p w:rsidR="001B0EF6" w:rsidRPr="00405AC8" w:rsidRDefault="001B0EF6" w:rsidP="008F36E9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Song X</w:t>
      </w:r>
      <w:r w:rsidR="00521ED8">
        <w:rPr>
          <w:color w:val="000000" w:themeColor="text1"/>
          <w:szCs w:val="21"/>
        </w:rPr>
        <w:t>.</w:t>
      </w:r>
      <w:r>
        <w:rPr>
          <w:color w:val="000000" w:themeColor="text1"/>
          <w:szCs w:val="21"/>
        </w:rPr>
        <w:t xml:space="preserve">S., </w:t>
      </w:r>
      <w:r w:rsidRPr="0041408E">
        <w:rPr>
          <w:rFonts w:eastAsiaTheme="minorEastAsia"/>
        </w:rPr>
        <w:t>Li</w:t>
      </w:r>
      <w:r w:rsidRPr="00FA743C">
        <w:rPr>
          <w:rFonts w:eastAsiaTheme="minorEastAsia"/>
        </w:rPr>
        <w:t xml:space="preserve"> </w:t>
      </w:r>
      <w:r w:rsidRPr="0041408E">
        <w:rPr>
          <w:rFonts w:eastAsiaTheme="minorEastAsia"/>
        </w:rPr>
        <w:t>X</w:t>
      </w:r>
      <w:r w:rsidR="00521ED8">
        <w:rPr>
          <w:rFonts w:eastAsiaTheme="minorEastAsia"/>
        </w:rPr>
        <w:t>.</w:t>
      </w:r>
      <w:r>
        <w:rPr>
          <w:rFonts w:eastAsiaTheme="minorEastAsia"/>
        </w:rPr>
        <w:t>J.</w:t>
      </w:r>
      <w:r w:rsidRPr="0041408E">
        <w:rPr>
          <w:rFonts w:eastAsiaTheme="minorEastAsia"/>
        </w:rPr>
        <w:t>, Zhang</w:t>
      </w:r>
      <w:r w:rsidRPr="00FA743C">
        <w:rPr>
          <w:rFonts w:eastAsiaTheme="minorEastAsia"/>
        </w:rPr>
        <w:t xml:space="preserve"> </w:t>
      </w:r>
      <w:r w:rsidRPr="0041408E">
        <w:rPr>
          <w:rFonts w:eastAsiaTheme="minorEastAsia"/>
        </w:rPr>
        <w:t>S</w:t>
      </w:r>
      <w:r w:rsidR="00521ED8">
        <w:rPr>
          <w:rFonts w:eastAsiaTheme="minorEastAsia"/>
        </w:rPr>
        <w:t>.</w:t>
      </w:r>
      <w:r>
        <w:rPr>
          <w:rFonts w:eastAsiaTheme="minorEastAsia"/>
        </w:rPr>
        <w:t>W., et.al.</w:t>
      </w:r>
      <w:r w:rsidR="008D3A87">
        <w:rPr>
          <w:rFonts w:eastAsiaTheme="minorEastAsia" w:hint="eastAsia"/>
        </w:rPr>
        <w:t>,</w:t>
      </w:r>
      <w:r w:rsidR="008D3A87">
        <w:rPr>
          <w:rFonts w:eastAsiaTheme="minorEastAsia"/>
        </w:rPr>
        <w:t xml:space="preserve"> 2020:</w:t>
      </w:r>
      <w:r w:rsidRPr="0041408E">
        <w:rPr>
          <w:szCs w:val="40"/>
        </w:rPr>
        <w:t xml:space="preserve"> A new nudging scheme for the current operational</w:t>
      </w:r>
      <w:r>
        <w:rPr>
          <w:szCs w:val="40"/>
        </w:rPr>
        <w:t xml:space="preserve"> </w:t>
      </w:r>
      <w:r w:rsidRPr="0041408E">
        <w:rPr>
          <w:szCs w:val="40"/>
        </w:rPr>
        <w:t>climate prediction system</w:t>
      </w:r>
      <w:r w:rsidRPr="00516975">
        <w:rPr>
          <w:sz w:val="22"/>
        </w:rPr>
        <w:t xml:space="preserve"> </w:t>
      </w:r>
      <w:r w:rsidRPr="00B57307">
        <w:rPr>
          <w:szCs w:val="40"/>
        </w:rPr>
        <w:t xml:space="preserve">in </w:t>
      </w:r>
      <w:r w:rsidRPr="00B57307">
        <w:rPr>
          <w:rFonts w:eastAsiaTheme="minorEastAsia"/>
        </w:rPr>
        <w:t>National Marine Environmental Forecasting Center</w:t>
      </w:r>
      <w:r w:rsidRPr="00B57307">
        <w:rPr>
          <w:szCs w:val="40"/>
        </w:rPr>
        <w:t xml:space="preserve"> </w:t>
      </w:r>
      <w:r>
        <w:rPr>
          <w:szCs w:val="40"/>
        </w:rPr>
        <w:t xml:space="preserve">of China. Submitted to </w:t>
      </w:r>
      <w:r w:rsidRPr="00FA743C">
        <w:rPr>
          <w:i/>
          <w:iCs/>
          <w:szCs w:val="40"/>
        </w:rPr>
        <w:t xml:space="preserve">Science China </w:t>
      </w:r>
      <w:r>
        <w:rPr>
          <w:i/>
          <w:iCs/>
          <w:szCs w:val="40"/>
        </w:rPr>
        <w:t>E</w:t>
      </w:r>
      <w:r w:rsidRPr="00FA743C">
        <w:rPr>
          <w:i/>
          <w:iCs/>
          <w:szCs w:val="40"/>
        </w:rPr>
        <w:t xml:space="preserve">arth </w:t>
      </w:r>
      <w:r>
        <w:rPr>
          <w:i/>
          <w:iCs/>
          <w:szCs w:val="40"/>
        </w:rPr>
        <w:t>S</w:t>
      </w:r>
      <w:r w:rsidRPr="00FA743C">
        <w:rPr>
          <w:i/>
          <w:iCs/>
          <w:szCs w:val="40"/>
        </w:rPr>
        <w:t>ciences</w:t>
      </w:r>
      <w:r>
        <w:rPr>
          <w:szCs w:val="40"/>
        </w:rPr>
        <w:t>.</w:t>
      </w:r>
    </w:p>
    <w:bookmarkEnd w:id="1"/>
    <w:p w:rsidR="002B65FD" w:rsidRDefault="00F8385F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Tang Y.</w:t>
      </w:r>
      <w:r w:rsidR="00521ED8">
        <w:rPr>
          <w:szCs w:val="21"/>
        </w:rPr>
        <w:t>M.</w:t>
      </w:r>
      <w:r>
        <w:rPr>
          <w:szCs w:val="21"/>
        </w:rPr>
        <w:t xml:space="preserve">, R. Kleeman, and S. Miller, 2006: ENSO predictability of a fully coupled GCM model using singular vector analysis. </w:t>
      </w:r>
      <w:r>
        <w:rPr>
          <w:i/>
          <w:szCs w:val="21"/>
        </w:rPr>
        <w:t>J Climate</w:t>
      </w:r>
      <w:r>
        <w:rPr>
          <w:szCs w:val="21"/>
        </w:rPr>
        <w:t xml:space="preserve">, </w:t>
      </w:r>
      <w:r>
        <w:rPr>
          <w:b/>
          <w:szCs w:val="21"/>
        </w:rPr>
        <w:t>19</w:t>
      </w:r>
      <w:r>
        <w:rPr>
          <w:szCs w:val="21"/>
        </w:rPr>
        <w:t>, 3361-3377.</w:t>
      </w:r>
    </w:p>
    <w:p w:rsidR="00405AC8" w:rsidRPr="00405AC8" w:rsidRDefault="00405AC8" w:rsidP="00F44AF5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Tang Y.</w:t>
      </w:r>
      <w:r w:rsidRPr="00A5423F">
        <w:rPr>
          <w:color w:val="000000" w:themeColor="text1"/>
          <w:szCs w:val="21"/>
        </w:rPr>
        <w:t>M.</w:t>
      </w:r>
      <w:r>
        <w:rPr>
          <w:color w:val="000000" w:themeColor="text1"/>
          <w:szCs w:val="21"/>
        </w:rPr>
        <w:t>, R.H. Zhang, T. Liu</w:t>
      </w:r>
      <w:r w:rsidRPr="00A5423F">
        <w:rPr>
          <w:color w:val="000000" w:themeColor="text1"/>
          <w:szCs w:val="21"/>
        </w:rPr>
        <w:t xml:space="preserve">, </w:t>
      </w:r>
      <w:r w:rsidR="00F44AF5">
        <w:rPr>
          <w:color w:val="000000" w:themeColor="text1"/>
          <w:szCs w:val="21"/>
        </w:rPr>
        <w:t>W.</w:t>
      </w:r>
      <w:r w:rsidR="00F44AF5" w:rsidRPr="00F44AF5">
        <w:rPr>
          <w:color w:val="000000" w:themeColor="text1"/>
          <w:szCs w:val="21"/>
        </w:rPr>
        <w:t>S. Duan</w:t>
      </w:r>
      <w:r w:rsidR="00F44AF5">
        <w:rPr>
          <w:color w:val="000000" w:themeColor="text1"/>
          <w:szCs w:val="21"/>
        </w:rPr>
        <w:t xml:space="preserve"> et al.</w:t>
      </w:r>
      <w:r w:rsidRPr="00A5423F">
        <w:rPr>
          <w:color w:val="000000" w:themeColor="text1"/>
          <w:szCs w:val="21"/>
        </w:rPr>
        <w:t xml:space="preserve">, 2018: Progress in ENSO prediction and predictability study. National Science Review, </w:t>
      </w:r>
      <w:r w:rsidRPr="00084C99">
        <w:rPr>
          <w:b/>
          <w:color w:val="000000" w:themeColor="text1"/>
          <w:szCs w:val="21"/>
        </w:rPr>
        <w:t>5</w:t>
      </w:r>
      <w:r w:rsidRPr="00A5423F">
        <w:rPr>
          <w:color w:val="000000" w:themeColor="text1"/>
          <w:szCs w:val="21"/>
        </w:rPr>
        <w:t>: 826-839.</w:t>
      </w:r>
    </w:p>
    <w:p w:rsidR="0063115E" w:rsidRPr="00B56161" w:rsidRDefault="00F8385F" w:rsidP="00EE0DA1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 w:rsidRPr="00EC66CA">
        <w:rPr>
          <w:rFonts w:eastAsia="宋体"/>
          <w:color w:val="000000"/>
          <w:szCs w:val="21"/>
          <w:shd w:val="clear" w:color="auto" w:fill="FFFFFF"/>
        </w:rPr>
        <w:t>Tao L.J., W.</w:t>
      </w:r>
      <w:r w:rsidR="008863CE">
        <w:rPr>
          <w:rFonts w:eastAsia="宋体"/>
          <w:color w:val="000000"/>
          <w:szCs w:val="21"/>
          <w:shd w:val="clear" w:color="auto" w:fill="FFFFFF"/>
        </w:rPr>
        <w:t>S.</w:t>
      </w:r>
      <w:r w:rsidRPr="00EC66CA">
        <w:rPr>
          <w:rFonts w:eastAsia="宋体"/>
          <w:color w:val="000000"/>
          <w:szCs w:val="21"/>
          <w:shd w:val="clear" w:color="auto" w:fill="FFFFFF"/>
        </w:rPr>
        <w:t xml:space="preserve"> Duan, and S. Vannitsem, 2020: Improving forecasts of El Niño diversity: a nonlinear forcing singular vector approach. </w:t>
      </w:r>
      <w:r w:rsidRPr="00EE0DA1">
        <w:rPr>
          <w:rFonts w:eastAsia="宋体"/>
          <w:iCs/>
          <w:color w:val="000000"/>
          <w:szCs w:val="21"/>
          <w:shd w:val="clear" w:color="auto" w:fill="FFFFFF"/>
        </w:rPr>
        <w:t>Clim</w:t>
      </w:r>
      <w:r w:rsidR="00EE0DA1">
        <w:rPr>
          <w:rFonts w:eastAsia="宋体"/>
          <w:iCs/>
          <w:color w:val="000000"/>
          <w:szCs w:val="21"/>
          <w:shd w:val="clear" w:color="auto" w:fill="FFFFFF"/>
        </w:rPr>
        <w:t>. Dyn</w:t>
      </w:r>
      <w:r w:rsidRPr="00EC66CA">
        <w:rPr>
          <w:rFonts w:eastAsia="宋体"/>
          <w:i/>
          <w:iCs/>
          <w:color w:val="000000"/>
          <w:szCs w:val="21"/>
          <w:shd w:val="clear" w:color="auto" w:fill="FFFFFF"/>
        </w:rPr>
        <w:t>.</w:t>
      </w:r>
      <w:r w:rsidRPr="00EC66CA">
        <w:rPr>
          <w:rFonts w:eastAsia="宋体"/>
          <w:color w:val="000000"/>
          <w:szCs w:val="21"/>
          <w:shd w:val="clear" w:color="auto" w:fill="FFFFFF"/>
        </w:rPr>
        <w:t xml:space="preserve"> </w:t>
      </w:r>
      <w:r w:rsidR="00EE0DA1" w:rsidRPr="00EE0DA1">
        <w:rPr>
          <w:rFonts w:eastAsia="宋体"/>
          <w:b/>
          <w:color w:val="000000"/>
          <w:szCs w:val="21"/>
          <w:shd w:val="clear" w:color="auto" w:fill="FFFFFF"/>
        </w:rPr>
        <w:t>55</w:t>
      </w:r>
      <w:r w:rsidR="00EE0DA1" w:rsidRPr="00EE0DA1">
        <w:rPr>
          <w:rFonts w:eastAsia="宋体"/>
          <w:color w:val="000000"/>
          <w:szCs w:val="21"/>
          <w:shd w:val="clear" w:color="auto" w:fill="FFFFFF"/>
        </w:rPr>
        <w:t>, 739–754</w:t>
      </w:r>
      <w:r w:rsidR="007A3ED2">
        <w:rPr>
          <w:rFonts w:ascii="Arial" w:eastAsia="宋体" w:hAnsi="Arial" w:cs="Arial" w:hint="eastAsia"/>
          <w:color w:val="000000"/>
          <w:sz w:val="14"/>
          <w:szCs w:val="14"/>
          <w:shd w:val="clear" w:color="auto" w:fill="FFFFFF"/>
        </w:rPr>
        <w:t>.</w:t>
      </w:r>
    </w:p>
    <w:p w:rsidR="00B56161" w:rsidRDefault="00B56161" w:rsidP="00B56161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Zhang R.H., C. Gao, 2016</w:t>
      </w:r>
      <w:r w:rsidR="00C90908">
        <w:rPr>
          <w:szCs w:val="21"/>
        </w:rPr>
        <w:t>a</w:t>
      </w:r>
      <w:r>
        <w:rPr>
          <w:szCs w:val="21"/>
        </w:rPr>
        <w:t xml:space="preserve">: </w:t>
      </w:r>
      <w:r w:rsidRPr="00B56161">
        <w:rPr>
          <w:szCs w:val="21"/>
        </w:rPr>
        <w:t>The IOCAS intermediate coupled model (IOCAS ICM) and its</w:t>
      </w:r>
      <w:r>
        <w:rPr>
          <w:szCs w:val="21"/>
        </w:rPr>
        <w:t xml:space="preserve"> </w:t>
      </w:r>
      <w:r w:rsidRPr="00B56161">
        <w:rPr>
          <w:szCs w:val="21"/>
        </w:rPr>
        <w:t xml:space="preserve">real-time predictions of the 2015–2016 El </w:t>
      </w:r>
      <w:r w:rsidR="00551FBE" w:rsidRPr="00B56161">
        <w:rPr>
          <w:szCs w:val="21"/>
        </w:rPr>
        <w:t>Niño</w:t>
      </w:r>
      <w:r w:rsidRPr="00B56161">
        <w:rPr>
          <w:szCs w:val="21"/>
        </w:rPr>
        <w:t xml:space="preserve"> event</w:t>
      </w:r>
      <w:r>
        <w:rPr>
          <w:szCs w:val="21"/>
        </w:rPr>
        <w:t xml:space="preserve">. </w:t>
      </w:r>
      <w:r w:rsidRPr="00B56161">
        <w:rPr>
          <w:szCs w:val="21"/>
        </w:rPr>
        <w:t>Sci. Bull.</w:t>
      </w:r>
      <w:r>
        <w:rPr>
          <w:szCs w:val="21"/>
        </w:rPr>
        <w:t xml:space="preserve">, </w:t>
      </w:r>
      <w:r w:rsidRPr="00B56161">
        <w:rPr>
          <w:b/>
          <w:szCs w:val="21"/>
        </w:rPr>
        <w:t>61</w:t>
      </w:r>
      <w:r>
        <w:rPr>
          <w:szCs w:val="21"/>
        </w:rPr>
        <w:t xml:space="preserve">, </w:t>
      </w:r>
      <w:r w:rsidRPr="00B56161">
        <w:rPr>
          <w:szCs w:val="21"/>
        </w:rPr>
        <w:t>1061–1070</w:t>
      </w:r>
      <w:r>
        <w:rPr>
          <w:szCs w:val="21"/>
        </w:rPr>
        <w:t>.</w:t>
      </w:r>
    </w:p>
    <w:p w:rsidR="00072452" w:rsidRPr="00293AC8" w:rsidRDefault="00072452" w:rsidP="00A4369B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Zhang R.H., C. Gao, 2016</w:t>
      </w:r>
      <w:r w:rsidR="00C90908">
        <w:rPr>
          <w:szCs w:val="21"/>
        </w:rPr>
        <w:t>b</w:t>
      </w:r>
      <w:r>
        <w:rPr>
          <w:szCs w:val="21"/>
        </w:rPr>
        <w:t xml:space="preserve">: </w:t>
      </w:r>
      <w:r w:rsidR="00293AC8" w:rsidRPr="00293AC8">
        <w:rPr>
          <w:szCs w:val="21"/>
        </w:rPr>
        <w:t>Role of subsurface entrainment temperature (Te) in the onset</w:t>
      </w:r>
      <w:r w:rsidR="00293AC8">
        <w:rPr>
          <w:szCs w:val="21"/>
        </w:rPr>
        <w:t xml:space="preserve"> </w:t>
      </w:r>
      <w:r w:rsidR="00293AC8" w:rsidRPr="00293AC8">
        <w:rPr>
          <w:szCs w:val="21"/>
        </w:rPr>
        <w:t>of El Niño events, as represented in an intermediate coupled</w:t>
      </w:r>
      <w:r w:rsidR="00293AC8">
        <w:rPr>
          <w:szCs w:val="21"/>
        </w:rPr>
        <w:t xml:space="preserve"> </w:t>
      </w:r>
      <w:r w:rsidR="00293AC8" w:rsidRPr="00293AC8">
        <w:rPr>
          <w:szCs w:val="21"/>
        </w:rPr>
        <w:t>model</w:t>
      </w:r>
      <w:r w:rsidRPr="00293AC8">
        <w:rPr>
          <w:szCs w:val="21"/>
        </w:rPr>
        <w:t xml:space="preserve">. </w:t>
      </w:r>
      <w:r w:rsidR="00A4369B" w:rsidRPr="00A4369B">
        <w:rPr>
          <w:szCs w:val="21"/>
        </w:rPr>
        <w:t>Clim</w:t>
      </w:r>
      <w:r w:rsidR="00A4369B">
        <w:rPr>
          <w:szCs w:val="21"/>
        </w:rPr>
        <w:t>.</w:t>
      </w:r>
      <w:r w:rsidR="00A4369B" w:rsidRPr="00A4369B">
        <w:rPr>
          <w:szCs w:val="21"/>
        </w:rPr>
        <w:t xml:space="preserve"> Dyn</w:t>
      </w:r>
      <w:r w:rsidR="00A4369B">
        <w:rPr>
          <w:szCs w:val="21"/>
        </w:rPr>
        <w:t xml:space="preserve">., </w:t>
      </w:r>
      <w:r w:rsidR="00A4369B" w:rsidRPr="00A4369B">
        <w:rPr>
          <w:b/>
          <w:szCs w:val="21"/>
        </w:rPr>
        <w:t>46</w:t>
      </w:r>
      <w:r w:rsidR="00A4369B">
        <w:rPr>
          <w:szCs w:val="21"/>
        </w:rPr>
        <w:t xml:space="preserve">, </w:t>
      </w:r>
      <w:r w:rsidR="00A4369B" w:rsidRPr="00A4369B">
        <w:rPr>
          <w:szCs w:val="21"/>
        </w:rPr>
        <w:t>1417–1435</w:t>
      </w:r>
      <w:r w:rsidR="00A4369B">
        <w:rPr>
          <w:szCs w:val="21"/>
        </w:rPr>
        <w:t>.</w:t>
      </w:r>
    </w:p>
    <w:sectPr w:rsidR="00072452" w:rsidRPr="00293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9E4" w:rsidRDefault="004969E4" w:rsidP="00EC66CA">
      <w:r>
        <w:separator/>
      </w:r>
    </w:p>
  </w:endnote>
  <w:endnote w:type="continuationSeparator" w:id="0">
    <w:p w:rsidR="004969E4" w:rsidRDefault="004969E4" w:rsidP="00EC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9E4" w:rsidRDefault="004969E4" w:rsidP="00EC66CA">
      <w:r>
        <w:separator/>
      </w:r>
    </w:p>
  </w:footnote>
  <w:footnote w:type="continuationSeparator" w:id="0">
    <w:p w:rsidR="004969E4" w:rsidRDefault="004969E4" w:rsidP="00EC6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D5282"/>
    <w:multiLevelType w:val="multilevel"/>
    <w:tmpl w:val="410D5282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D7"/>
    <w:rsid w:val="000168C2"/>
    <w:rsid w:val="00017C10"/>
    <w:rsid w:val="00025BF8"/>
    <w:rsid w:val="00025E1A"/>
    <w:rsid w:val="00026634"/>
    <w:rsid w:val="00034F79"/>
    <w:rsid w:val="00070D62"/>
    <w:rsid w:val="00072452"/>
    <w:rsid w:val="0007704B"/>
    <w:rsid w:val="00084C99"/>
    <w:rsid w:val="00086372"/>
    <w:rsid w:val="00087DC5"/>
    <w:rsid w:val="000A781F"/>
    <w:rsid w:val="000C1003"/>
    <w:rsid w:val="000D5E10"/>
    <w:rsid w:val="000D7CD9"/>
    <w:rsid w:val="000E3914"/>
    <w:rsid w:val="0011157A"/>
    <w:rsid w:val="00115EF7"/>
    <w:rsid w:val="00130E33"/>
    <w:rsid w:val="00162B93"/>
    <w:rsid w:val="0016398B"/>
    <w:rsid w:val="0016539D"/>
    <w:rsid w:val="001B0EF6"/>
    <w:rsid w:val="001B2D4D"/>
    <w:rsid w:val="001B3C06"/>
    <w:rsid w:val="001D529F"/>
    <w:rsid w:val="001E20BC"/>
    <w:rsid w:val="001E23B0"/>
    <w:rsid w:val="001F6675"/>
    <w:rsid w:val="00222F3D"/>
    <w:rsid w:val="00234C34"/>
    <w:rsid w:val="00246019"/>
    <w:rsid w:val="002528E8"/>
    <w:rsid w:val="0026794E"/>
    <w:rsid w:val="002875F6"/>
    <w:rsid w:val="00293AC8"/>
    <w:rsid w:val="00296E29"/>
    <w:rsid w:val="002A4BEC"/>
    <w:rsid w:val="002A5163"/>
    <w:rsid w:val="002B22C9"/>
    <w:rsid w:val="002B65FD"/>
    <w:rsid w:val="002B79B5"/>
    <w:rsid w:val="002E5CD7"/>
    <w:rsid w:val="002F2484"/>
    <w:rsid w:val="002F7E91"/>
    <w:rsid w:val="00330684"/>
    <w:rsid w:val="00341510"/>
    <w:rsid w:val="00355DBF"/>
    <w:rsid w:val="003A419A"/>
    <w:rsid w:val="00405AC8"/>
    <w:rsid w:val="00406701"/>
    <w:rsid w:val="0042037F"/>
    <w:rsid w:val="004621E3"/>
    <w:rsid w:val="00483CD2"/>
    <w:rsid w:val="004969E4"/>
    <w:rsid w:val="004A2523"/>
    <w:rsid w:val="004A6042"/>
    <w:rsid w:val="004D0ECB"/>
    <w:rsid w:val="004D2A37"/>
    <w:rsid w:val="004E7A76"/>
    <w:rsid w:val="004F6B95"/>
    <w:rsid w:val="005036D2"/>
    <w:rsid w:val="00506592"/>
    <w:rsid w:val="00521ED8"/>
    <w:rsid w:val="005242A2"/>
    <w:rsid w:val="005440A1"/>
    <w:rsid w:val="005462EB"/>
    <w:rsid w:val="00551FBE"/>
    <w:rsid w:val="00595F9E"/>
    <w:rsid w:val="005A17AA"/>
    <w:rsid w:val="005E13B2"/>
    <w:rsid w:val="005E4F64"/>
    <w:rsid w:val="005F04E6"/>
    <w:rsid w:val="005F20E5"/>
    <w:rsid w:val="005F2E67"/>
    <w:rsid w:val="005F6378"/>
    <w:rsid w:val="0063115E"/>
    <w:rsid w:val="0063642F"/>
    <w:rsid w:val="00667215"/>
    <w:rsid w:val="00681F65"/>
    <w:rsid w:val="006925A0"/>
    <w:rsid w:val="006A6828"/>
    <w:rsid w:val="006E3518"/>
    <w:rsid w:val="006E3898"/>
    <w:rsid w:val="006E6422"/>
    <w:rsid w:val="00710624"/>
    <w:rsid w:val="00720FE6"/>
    <w:rsid w:val="0073103F"/>
    <w:rsid w:val="00757666"/>
    <w:rsid w:val="00767471"/>
    <w:rsid w:val="0077013E"/>
    <w:rsid w:val="007A3ED2"/>
    <w:rsid w:val="007A68ED"/>
    <w:rsid w:val="007C21F9"/>
    <w:rsid w:val="007F13DA"/>
    <w:rsid w:val="007F412D"/>
    <w:rsid w:val="008003AF"/>
    <w:rsid w:val="008022A1"/>
    <w:rsid w:val="008039E4"/>
    <w:rsid w:val="00822BFE"/>
    <w:rsid w:val="00826FF2"/>
    <w:rsid w:val="00850893"/>
    <w:rsid w:val="00857548"/>
    <w:rsid w:val="0086102B"/>
    <w:rsid w:val="00871A96"/>
    <w:rsid w:val="008863CE"/>
    <w:rsid w:val="008C00F8"/>
    <w:rsid w:val="008C21F8"/>
    <w:rsid w:val="008C54DE"/>
    <w:rsid w:val="008D3A87"/>
    <w:rsid w:val="008D5EE9"/>
    <w:rsid w:val="008E26C6"/>
    <w:rsid w:val="008F36E9"/>
    <w:rsid w:val="00900BD1"/>
    <w:rsid w:val="0091442E"/>
    <w:rsid w:val="00922979"/>
    <w:rsid w:val="00933467"/>
    <w:rsid w:val="00940FDF"/>
    <w:rsid w:val="009429BE"/>
    <w:rsid w:val="00947473"/>
    <w:rsid w:val="00950733"/>
    <w:rsid w:val="009807CC"/>
    <w:rsid w:val="00982B7E"/>
    <w:rsid w:val="00993747"/>
    <w:rsid w:val="009B5FEC"/>
    <w:rsid w:val="009C0BAC"/>
    <w:rsid w:val="009E183A"/>
    <w:rsid w:val="00A22682"/>
    <w:rsid w:val="00A24D8E"/>
    <w:rsid w:val="00A41EC0"/>
    <w:rsid w:val="00A4369B"/>
    <w:rsid w:val="00A47F5E"/>
    <w:rsid w:val="00A5423F"/>
    <w:rsid w:val="00AA5F39"/>
    <w:rsid w:val="00AD7E85"/>
    <w:rsid w:val="00B2230D"/>
    <w:rsid w:val="00B33C98"/>
    <w:rsid w:val="00B36697"/>
    <w:rsid w:val="00B56161"/>
    <w:rsid w:val="00B61E9F"/>
    <w:rsid w:val="00B75186"/>
    <w:rsid w:val="00B94107"/>
    <w:rsid w:val="00B954F6"/>
    <w:rsid w:val="00BA52CB"/>
    <w:rsid w:val="00BB437D"/>
    <w:rsid w:val="00BF4C04"/>
    <w:rsid w:val="00BF4DEF"/>
    <w:rsid w:val="00C04675"/>
    <w:rsid w:val="00C23A84"/>
    <w:rsid w:val="00C31E7F"/>
    <w:rsid w:val="00C345C3"/>
    <w:rsid w:val="00C35B27"/>
    <w:rsid w:val="00C811F7"/>
    <w:rsid w:val="00C90908"/>
    <w:rsid w:val="00CB0946"/>
    <w:rsid w:val="00CB42CE"/>
    <w:rsid w:val="00CB78B6"/>
    <w:rsid w:val="00CD6FFF"/>
    <w:rsid w:val="00CE33DC"/>
    <w:rsid w:val="00D068AA"/>
    <w:rsid w:val="00D16641"/>
    <w:rsid w:val="00D23FAB"/>
    <w:rsid w:val="00D276C8"/>
    <w:rsid w:val="00D4130B"/>
    <w:rsid w:val="00D71DE6"/>
    <w:rsid w:val="00DA3BEC"/>
    <w:rsid w:val="00DD378F"/>
    <w:rsid w:val="00DE0811"/>
    <w:rsid w:val="00E00AA5"/>
    <w:rsid w:val="00E03390"/>
    <w:rsid w:val="00E07901"/>
    <w:rsid w:val="00E224F4"/>
    <w:rsid w:val="00E3035B"/>
    <w:rsid w:val="00E3387B"/>
    <w:rsid w:val="00E3389A"/>
    <w:rsid w:val="00E46F3C"/>
    <w:rsid w:val="00E62552"/>
    <w:rsid w:val="00E75672"/>
    <w:rsid w:val="00EC66CA"/>
    <w:rsid w:val="00ED38B0"/>
    <w:rsid w:val="00ED779E"/>
    <w:rsid w:val="00EE0DA1"/>
    <w:rsid w:val="00EF036B"/>
    <w:rsid w:val="00F035CD"/>
    <w:rsid w:val="00F07FB0"/>
    <w:rsid w:val="00F43A91"/>
    <w:rsid w:val="00F44AF5"/>
    <w:rsid w:val="00F45781"/>
    <w:rsid w:val="00F72DDF"/>
    <w:rsid w:val="00F8385F"/>
    <w:rsid w:val="00F86A87"/>
    <w:rsid w:val="00FA3B11"/>
    <w:rsid w:val="00FD0CFA"/>
    <w:rsid w:val="0132093D"/>
    <w:rsid w:val="0CF44017"/>
    <w:rsid w:val="130A7DF3"/>
    <w:rsid w:val="16465202"/>
    <w:rsid w:val="27E34136"/>
    <w:rsid w:val="2BA0664F"/>
    <w:rsid w:val="4F6C5DD6"/>
    <w:rsid w:val="5DF06296"/>
    <w:rsid w:val="7B09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646560"/>
  <w15:docId w15:val="{B09B665F-E93E-49E7-95E2-93F1E325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toc 3"/>
    <w:basedOn w:val="a"/>
    <w:next w:val="a"/>
    <w:uiPriority w:val="39"/>
    <w:unhideWhenUsed/>
    <w:pPr>
      <w:ind w:leftChars="400" w:left="840"/>
    </w:pPr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toc 2"/>
    <w:basedOn w:val="a"/>
    <w:next w:val="a"/>
    <w:uiPriority w:val="39"/>
    <w:unhideWhenUsed/>
    <w:pPr>
      <w:ind w:leftChars="200" w:left="420"/>
    </w:p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Pr>
      <w:rFonts w:ascii="Times New Roman" w:eastAsia="宋体" w:hAnsi="Times New Roman" w:cs="Times New Roman"/>
      <w:b/>
      <w:bCs/>
      <w:sz w:val="24"/>
      <w:szCs w:val="32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eastAsia="等线"/>
      <w:szCs w:val="22"/>
    </w:rPr>
  </w:style>
  <w:style w:type="character" w:customStyle="1" w:styleId="EndnoteCharacters">
    <w:name w:val="Endnote Characters"/>
    <w:uiPriority w:val="99"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6B9373-27B9-4D4C-8BBA-964F0887B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517</Words>
  <Characters>2949</Characters>
  <Application>Microsoft Office Word</Application>
  <DocSecurity>0</DocSecurity>
  <Lines>24</Lines>
  <Paragraphs>6</Paragraphs>
  <ScaleCrop>false</ScaleCrop>
  <Company>Lenovo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刘婷</cp:lastModifiedBy>
  <cp:revision>250</cp:revision>
  <cp:lastPrinted>2020-11-23T03:50:00Z</cp:lastPrinted>
  <dcterms:created xsi:type="dcterms:W3CDTF">2018-06-04T08:21:00Z</dcterms:created>
  <dcterms:modified xsi:type="dcterms:W3CDTF">2022-07-06T08:57:00Z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